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>Проект постановления администрации Минераловодского городского округа включает в себя:</w:t>
      </w:r>
    </w:p>
    <w:p w:rsidR="004C60A4" w:rsidRPr="004C60A4" w:rsidRDefault="00E11311" w:rsidP="004C6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0A4" w:rsidRPr="004C60A4">
        <w:rPr>
          <w:sz w:val="28"/>
          <w:szCs w:val="28"/>
        </w:rPr>
        <w:t xml:space="preserve">корректировку объемов финансового обеспечения мероприятий Программы, связанную с </w:t>
      </w:r>
      <w:r w:rsidR="00B51F8B">
        <w:rPr>
          <w:sz w:val="28"/>
          <w:szCs w:val="28"/>
        </w:rPr>
        <w:t xml:space="preserve">перераспределением и </w:t>
      </w:r>
      <w:bookmarkStart w:id="0" w:name="_GoBack"/>
      <w:bookmarkEnd w:id="0"/>
      <w:r w:rsidR="004C60A4" w:rsidRPr="004C60A4">
        <w:rPr>
          <w:sz w:val="28"/>
          <w:szCs w:val="28"/>
        </w:rPr>
        <w:t>уменьшением лимитов бюджетных обязательств из бюджета Минераловодского городского округа;</w:t>
      </w:r>
    </w:p>
    <w:p w:rsidR="004C60A4" w:rsidRDefault="004C60A4" w:rsidP="004C6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60A4">
        <w:rPr>
          <w:sz w:val="28"/>
          <w:szCs w:val="28"/>
        </w:rPr>
        <w:t xml:space="preserve"> </w:t>
      </w:r>
      <w:r w:rsidR="00E11311">
        <w:rPr>
          <w:sz w:val="28"/>
          <w:szCs w:val="28"/>
        </w:rPr>
        <w:t xml:space="preserve">- </w:t>
      </w:r>
      <w:r w:rsidRPr="004C60A4">
        <w:rPr>
          <w:sz w:val="28"/>
          <w:szCs w:val="28"/>
        </w:rPr>
        <w:t xml:space="preserve">внесение изменений в сведения об индикаторах достижения целей </w:t>
      </w:r>
      <w:r w:rsidR="00E11311">
        <w:rPr>
          <w:sz w:val="28"/>
          <w:szCs w:val="28"/>
        </w:rPr>
        <w:t>Программы;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27</cp:revision>
  <cp:lastPrinted>2023-06-28T06:56:00Z</cp:lastPrinted>
  <dcterms:created xsi:type="dcterms:W3CDTF">2019-09-05T15:45:00Z</dcterms:created>
  <dcterms:modified xsi:type="dcterms:W3CDTF">2023-11-29T16:31:00Z</dcterms:modified>
</cp:coreProperties>
</file>