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21" w:rsidRDefault="007A0921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9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921"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92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24DDA" w:rsidRPr="00E24DDA" w:rsidRDefault="00563B3D" w:rsidP="00E24DDA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22.02.2019</w:t>
      </w:r>
      <w:bookmarkStart w:id="0" w:name="_GoBack"/>
      <w:bookmarkEnd w:id="0"/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E24D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г. Минеральные Воды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</w:rPr>
        <w:t>340</w:t>
      </w:r>
    </w:p>
    <w:p w:rsidR="00195137" w:rsidRPr="00121519" w:rsidRDefault="00195137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A31" w:rsidRDefault="00F77A89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22.12.2015 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B1">
        <w:rPr>
          <w:rFonts w:ascii="Times New Roman" w:hAnsi="Times New Roman" w:cs="Times New Roman"/>
          <w:sz w:val="28"/>
          <w:szCs w:val="28"/>
        </w:rPr>
        <w:t>203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32 «О внесении изменений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решение Совета депутатов  Минераловодского городского округа Ставропольского края от  14.12.2018  № 616 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бюджете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Минераловодского  городского округа Ставропольского края  на  2019  год  и  плановый  период  2020  и</w:t>
      </w:r>
      <w:proofErr w:type="gramEnd"/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годов», 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22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  <w:proofErr w:type="gramEnd"/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«Развитие транспортной системы и обеспечение безопасности  дорожного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движения», утвержденную  постановлением администрации Минераловодского городского округа  от  22.12.2015  № 203 «Об утверждении  муниципальной программы  Минераловодского городского округа «Развитие транспортной системы и обеспечение безопасности дорожного движения» (с изменениями, внесенными  постановлениями </w:t>
      </w:r>
      <w:r w:rsidR="00D117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Минераловодского городского округа Ставропольского края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от  15.03.2016   № 499, от  24.03.2016   № 584, от 23.05.2016   № 1041, от 19.08.2016  №  2198, от 30.12.2016   № 3701, от 24.01.2017  №  81, от 28.04.2017   № 1002, от 28.06.2017  № 1646,от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25.08.2017  № 2233, от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07.11.2018 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2603</w:t>
      </w:r>
      <w:r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26.11.2018  №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2767</w:t>
      </w:r>
      <w:r w:rsidR="00D117A0">
        <w:rPr>
          <w:rFonts w:ascii="Times New Roman" w:eastAsia="Times New Roman" w:hAnsi="Times New Roman" w:cs="Times New Roman"/>
          <w:sz w:val="28"/>
          <w:szCs w:val="28"/>
        </w:rPr>
        <w:t>, от 21.01.2019 №</w:t>
      </w:r>
      <w:r w:rsidR="00E5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A0">
        <w:rPr>
          <w:rFonts w:ascii="Times New Roman" w:eastAsia="Times New Roman" w:hAnsi="Times New Roman" w:cs="Times New Roman"/>
          <w:sz w:val="28"/>
          <w:szCs w:val="28"/>
        </w:rPr>
        <w:t xml:space="preserve">67, от 21.01.2019 № </w:t>
      </w:r>
      <w:r w:rsidR="00E5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A0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3.  Настоящее постановление вступает в силу со дня его подписания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Минераловодского городского округа                                     </w:t>
      </w:r>
      <w:r w:rsidR="00EC0E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EC0EC2">
        <w:rPr>
          <w:rFonts w:ascii="Times New Roman" w:eastAsia="Times New Roman" w:hAnsi="Times New Roman" w:cs="Times New Roman"/>
          <w:sz w:val="28"/>
          <w:szCs w:val="28"/>
          <w:lang w:eastAsia="en-US"/>
        </w:rPr>
        <w:t>В. Д. Малых</w:t>
      </w:r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F04452">
          <w:headerReference w:type="default" r:id="rId9"/>
          <w:pgSz w:w="11906" w:h="16838"/>
          <w:pgMar w:top="1134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proofErr w:type="gramEnd"/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203</w:t>
      </w: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2955B7" w:rsidRPr="002955B7" w:rsidRDefault="002955B7" w:rsidP="002955B7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4E5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1 161 019,60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Бюджет Минераловодского городского округа  </w:t>
      </w:r>
      <w:r w:rsidR="004E5A14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1 161 019,60</w:t>
      </w: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158040,48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218129,25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380340,79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2019 году –</w:t>
      </w:r>
      <w:r w:rsidR="004E5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293703,56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55556,15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2955B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–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55249,37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краевой бюджет – </w:t>
      </w:r>
      <w:r w:rsidR="004E5A1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831 875,70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94437,20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175168,64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316987,26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4E5A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245 282,60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2020 году – 0,00    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-  0,00              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2955B7" w:rsidRPr="002955B7" w:rsidTr="002955B7">
        <w:trPr>
          <w:trHeight w:val="288"/>
        </w:trPr>
        <w:tc>
          <w:tcPr>
            <w:tcW w:w="1430" w:type="dxa"/>
            <w:noWrap/>
            <w:vAlign w:val="bottom"/>
            <w:hideMark/>
          </w:tcPr>
          <w:p w:rsidR="002955B7" w:rsidRPr="002955B7" w:rsidRDefault="002955B7" w:rsidP="002955B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 округа – 329143,90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63603,28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42960,61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63353,53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– 48420,96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-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55556,15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тыс. рублей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–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55249,37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тыс. рублей;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тыс. рублей.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Выпадающие доходы </w:t>
      </w:r>
      <w:r w:rsidR="004E5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 бюджета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тыс. рублей;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</w:t>
      </w:r>
      <w:r w:rsidR="004E5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4E5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4E5A14" w:rsidRDefault="002955B7" w:rsidP="004E5A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 тыс. рублей.</w:t>
      </w:r>
      <w:r w:rsidR="004E5A14" w:rsidRPr="004E5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A14" w:rsidRDefault="004E5A14" w:rsidP="004E5A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Default="004E5A14" w:rsidP="004E5A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паспорте подпрограммы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Модернизация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4E5A14" w:rsidRPr="002955B7" w:rsidRDefault="004E5A14" w:rsidP="004E5A1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502 016,76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502 016,76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3029,45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11306,22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238894,22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225651,36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11681,00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2D75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11454,51</w:t>
      </w:r>
      <w:r w:rsidR="002D75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75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445 576,85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2016 году – 0           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9667,41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22193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2019 году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213970,36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0,000  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0,000    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56 439,91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тыс. рублей, в том числе по годам: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3029,45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1638,81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16955,14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D75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11681,00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D75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11681,00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2D7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11454,51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4E5A14" w:rsidRPr="002955B7" w:rsidRDefault="004E5A14" w:rsidP="004E5A14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 тыс. рублей.</w:t>
      </w:r>
    </w:p>
    <w:p w:rsidR="004E5A14" w:rsidRPr="002955B7" w:rsidRDefault="004E5A14" w:rsidP="004E5A14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4E5A14" w:rsidRPr="002955B7" w:rsidRDefault="004E5A14" w:rsidP="004E5A14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 тыс. рублей.</w:t>
      </w: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4E5A14" w:rsidRPr="002955B7" w:rsidRDefault="004E5A14" w:rsidP="004E5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4E5A14" w:rsidRPr="002955B7" w:rsidRDefault="004E5A14" w:rsidP="004E5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4E5A14" w:rsidRPr="002955B7" w:rsidRDefault="004E5A14" w:rsidP="004E5A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– 0,000          тыс. рублей.</w:t>
      </w:r>
    </w:p>
    <w:p w:rsidR="002D75DD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 w:rsidR="002955B7"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 финансового обеспечения подпрограммы составит 623783,65 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Бюджет Минераловодского городского округа -  623783,65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127083,90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204726,57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138945,14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65358,03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43875,15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43794,86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краевой бюджет – 361861,65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70000,000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165501,23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95048,18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2019 году – 31312,24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2020 году – 0,000   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– 0,000   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 округа – 261922,00 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57083,90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39225,34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43896,96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 –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34045,79  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43875,15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43794,86   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 тыс. рублей.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 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в 2017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– 0,000          тыс. рублей.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955B7" w:rsidRPr="002955B7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 w:rsidR="002955B7"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Обеспечение безопасности дорожного движения» Программы содержание раздела «Объёмы и источники финансового обеспечения подпрограммы» изложить в следующей редакции: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 финансового обеспечения подпрограммы составит 85</w:t>
      </w:r>
      <w:r w:rsidR="00F857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</w:t>
      </w:r>
      <w:r w:rsidR="00F857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 Минераловодского городского округа -  85</w:t>
      </w:r>
      <w:r w:rsidR="00F857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</w:t>
      </w:r>
      <w:r w:rsidR="00F857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1213,01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2096,46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2501,44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2694,17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краевой бюджет – 0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0       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0       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0       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2019 году – 0       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2020 году – 0,000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– 0,000   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 округа – 85</w:t>
      </w:r>
      <w:r w:rsidR="00F857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</w:t>
      </w:r>
      <w:r w:rsidR="00F857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году – 1213,01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– 2096,46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– 2501,44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2694,17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 тыс. рублей.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Выпадающие доходы местного бюджета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2955B7" w:rsidRPr="002955B7" w:rsidRDefault="002955B7" w:rsidP="002955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2021 году – 0,000          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2016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2017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2018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2019 году – 0,000        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2020 году – 0,000          тыс. рублей;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2021 году – 0,000          тыс. рублей.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Таблицу № 3 «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2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6"/>
      </w:tblGrid>
      <w:tr w:rsidR="00121519" w:rsidRPr="001F219E" w:rsidTr="007251FA">
        <w:trPr>
          <w:trHeight w:val="25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 3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 ИСТОЧНИКИ</w:t>
            </w: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  <w:r w:rsidRPr="007251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муниципальной программы «</w:t>
            </w: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транспортной системы и повышение безопасности  дорожного движения»</w:t>
            </w:r>
          </w:p>
          <w:p w:rsidR="007251FA" w:rsidRPr="007251FA" w:rsidRDefault="007251FA" w:rsidP="007251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W w:w="146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3543"/>
              <w:gridCol w:w="3060"/>
              <w:gridCol w:w="15"/>
              <w:gridCol w:w="1319"/>
              <w:gridCol w:w="1276"/>
              <w:gridCol w:w="1134"/>
              <w:gridCol w:w="1116"/>
              <w:gridCol w:w="18"/>
              <w:gridCol w:w="1242"/>
              <w:gridCol w:w="34"/>
              <w:gridCol w:w="1201"/>
              <w:gridCol w:w="19"/>
            </w:tblGrid>
            <w:tr w:rsidR="007251FA" w:rsidRPr="007251FA" w:rsidTr="00C13288"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Наименование  Программы, подпрограммы Программы, основного мероприятия подпрограммы   Программы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7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                Объемы финансового обеспечения по годам  (тыс. рублей)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7251FA" w:rsidRPr="007251FA" w:rsidTr="00C13288">
              <w:trPr>
                <w:trHeight w:val="489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2016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2019г.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2020г.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2021г.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9</w:t>
                  </w:r>
                </w:p>
              </w:tc>
            </w:tr>
            <w:tr w:rsidR="007251FA" w:rsidRPr="007251FA" w:rsidTr="002C6B8C">
              <w:trPr>
                <w:trHeight w:val="287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Минераловодского городского округа (дале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бюджет округа),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158 040,48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218129,25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380340,79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62604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293703,56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55556,15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C13288">
              <w:trPr>
                <w:trHeight w:val="22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245282,60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8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245282,60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C6B8C">
              <w:trPr>
                <w:trHeight w:val="28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42960,61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63353,53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48420,96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55556,15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2C6B8C">
              <w:trPr>
                <w:trHeight w:val="371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округа,      в том числе: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41830,61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58898,39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42864,68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50349,87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50043,09</w:t>
                  </w:r>
                </w:p>
              </w:tc>
            </w:tr>
            <w:tr w:rsidR="007251FA" w:rsidRPr="007251FA" w:rsidTr="002C6B8C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C6B8C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5206,28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421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«Модернизация улично-дорожной сети», всего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225651,36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E5A14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213970,36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E5A14">
              <w:trPr>
                <w:trHeight w:val="130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213970,36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Администрация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 том числе по следующим основным 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 мероприятие 1: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Строительство, реконструкция и модернизация улично-дорожной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сети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225651,36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E5A14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213970,36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E5A14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213970,36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73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4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4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73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3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9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7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73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1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2.1.1.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Реконструкция дорог по улицам: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1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3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2.1.1.1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ул. Ставропольская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Выпадающие доходы местного бюджета в результате применения налоговых льгот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7D1A1F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автомобильной дороги «Кавказ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spellStart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х,Лысогорский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(первая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223455,04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1A1F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1A1F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B0D87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</w:t>
                  </w:r>
                  <w:r w:rsidR="00AE273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 w:rsidR="00CB0D8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автомобильной дороги «Кавказ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spellStart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х,Лысогорский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CB0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вторая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10984,04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B0D87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B0D87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4B3DDF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4B3DD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B0D87" w:rsidRPr="007251FA" w:rsidTr="004B3DDF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4B3DD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0D87" w:rsidRPr="007251FA" w:rsidRDefault="00CB0D8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D1A1F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  <w:r w:rsidR="007D1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B3DD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225651,36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E5A14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B3DD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213970,36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E5A14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B3DD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213970,36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D1A1F" w:rsidRPr="007251FA" w:rsidTr="009348E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11454,51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</w:t>
                  </w:r>
                  <w:r w:rsidR="009348E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Проектирование, строительство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(Реконструкция первой очереди автомобильной дороги «Кавказ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хутор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Лысогорский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10176,22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222636,03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4E5A14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211504,23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E5A14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211504,23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10905,31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10905,31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</w:t>
                  </w:r>
                  <w:r w:rsidR="009348E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дорог общего пользования, а также на их капитальный ремонт и ремонт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(Реконструкция второй очереди автомобильной дороги «Кавказ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хутор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Лысогорский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3015,33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2466,13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4E5A14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2466,13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D1A1F" w:rsidRPr="007251FA" w:rsidTr="007D1A1F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D1A1F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A1F" w:rsidRPr="007251FA" w:rsidRDefault="007D1A1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9348E8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  <w:t>2.1.2.</w:t>
                  </w:r>
                  <w:r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проектно-сметной документации на реконструкцию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9348E8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9348E8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9348E8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экспертизы по проектно-сметной документации на реконструкцию 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9348E8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9348E8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E8" w:rsidRPr="007251FA" w:rsidRDefault="009348E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9348E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Исследование мостов инструментальным способом и изготовление паспорта мостового объекта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4B3DDF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«Содержание улично-дорожной сети»,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65358,03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43875,15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325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325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C3301F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34045,79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C3301F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43875,15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43794,86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C3301F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28489,51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C3301F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38668,87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38588,58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3.1.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 1: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Содержание, капитальный ремонт и ремонт улично-дорожной сети,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65358,03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43875,15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2C6B8C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C6B8C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C3301F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34045,79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C3301F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43875,15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C3301F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43794,86</w:t>
                  </w:r>
                </w:p>
              </w:tc>
            </w:tr>
            <w:tr w:rsidR="002C6B8C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 в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C3301F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28489,51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C3301F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38668,87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C3301F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38588,58</w:t>
                  </w:r>
                </w:p>
              </w:tc>
            </w:tr>
            <w:tr w:rsidR="002C6B8C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2C6B8C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2C6B8C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2C6B8C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2C6B8C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193518,91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21008,89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31578,95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21008,89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31578,95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21008,89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31578,95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асфальтобетонного покрытия  дорог 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округа,  всег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3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  том 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15545,17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24337,36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2C6B8C" w:rsidRPr="007251FA" w:rsidTr="00C13288">
              <w:trPr>
                <w:gridAfter w:val="1"/>
                <w:wAfter w:w="19" w:type="dxa"/>
                <w:trHeight w:val="29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15545,17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24337,36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2C6B8C" w:rsidRPr="007251FA" w:rsidTr="00C13288">
              <w:trPr>
                <w:gridAfter w:val="1"/>
                <w:wAfter w:w="19" w:type="dxa"/>
                <w:trHeight w:val="42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15545,17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24337,36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B8C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Минеральные Воды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9885,27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8087,19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19265,55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1225,49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Анджиевский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929,28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717,79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 Первомайский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1744,79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442,18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271,36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Марьины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Колодцы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1557,76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Гражданское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455,18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ижняя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Александровка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863,04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939,30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672,46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1450,00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х. Перевальный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404,48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Ленинское  поселение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1143,19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англы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784,53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реческое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Колодцевский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3063,73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агуты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Прикумское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517,08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218,84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3.1.1.2.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автомобильных дорог общего пользования местного значения в границах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населенных пунктов, всего -10359,5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7930,00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Либкнехта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пр.Карла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Маркса)  - 650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403,77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Октябрьская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пр. Карла Маркса;  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вободы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ул.Гражданской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 -  1550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1155,38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Красного Октября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ерешковой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ул. Пролетарской) -1050 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812,34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переулок Госпитальный – 855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608,70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Перевальный,ул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2900 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2537,50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емафорная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2444,5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1757,92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ул.Чапаева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пер.Деповский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910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654,40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3.1.1.3.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– 99102,6 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Карьерная -872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нгельса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9565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еверный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2260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- 3015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ашукский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1923 м2;ул.Красноармейская – 2500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Гоголя- 1000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6381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овоселов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- 2204 м2;просп.22 Партсъезда – 3519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-2920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арьковский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-3600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орща-3600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-760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екрасова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2520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Астраханская-2000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уворовская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лары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Цеткин- 4218,6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ербентский-3600 м2;пер.Февральский- 3500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орская-9100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ктябрьская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-1365 м2;ул.Карла Либкнехта – 3250м2;ул. Пригородная – 5325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- 2330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- 3500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отенко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пос. Первомайский-3000 м2;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омсосмольская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пос. Первомайский- 1575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38609,13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31221,20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3.1.1.4.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FA24FE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3.1.1.5.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дорог с гравийным покрытием 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FA24FE" w:rsidRPr="007251FA" w:rsidTr="00FA24FE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4FE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FA24FE" w:rsidRPr="007251FA" w:rsidTr="00FA24FE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4FE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B64C37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3.1.1.6.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тротуаров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3451,22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B64C37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3451,22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B64C37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3451,22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3.1.1.7.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 очистка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A24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3.1.1.8.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 и установка искусственных дорожных неровностей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105367,23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35809,99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Капитальный ремонт и ремонт путепровода 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ж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/д пути в створе улиц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-Ломовая;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покрытия дороги в п. Ленинский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15353,29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8539,15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8539,15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округа, в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8539,15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3.1.3.1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Зимнее содержание автомобильных  дорог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6867,43</w:t>
                  </w:r>
                </w:p>
              </w:tc>
            </w:tr>
            <w:tr w:rsidR="00B64C37" w:rsidRPr="007251FA" w:rsidTr="002C6B8C">
              <w:trPr>
                <w:gridAfter w:val="1"/>
                <w:wAfter w:w="19" w:type="dxa"/>
                <w:trHeight w:val="275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C37" w:rsidRDefault="002C6B8C" w:rsidP="00563B3D">
                  <w:pPr>
                    <w:framePr w:hSpace="180" w:wrap="around" w:vAnchor="page" w:hAnchor="margin" w:x="-34" w:y="1396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C37" w:rsidRDefault="00B64C37" w:rsidP="00563B3D">
                  <w:pPr>
                    <w:framePr w:hSpace="180" w:wrap="around" w:vAnchor="page" w:hAnchor="margin" w:x="-34" w:y="1396"/>
                    <w:jc w:val="center"/>
                  </w:pPr>
                  <w:r w:rsidRPr="00334FD8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6867,43</w:t>
                  </w:r>
                </w:p>
              </w:tc>
            </w:tr>
            <w:tr w:rsidR="00B64C37" w:rsidRPr="007251FA" w:rsidTr="002C6B8C">
              <w:trPr>
                <w:gridAfter w:val="1"/>
                <w:wAfter w:w="19" w:type="dxa"/>
                <w:trHeight w:val="279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C37" w:rsidRDefault="002C6B8C" w:rsidP="00563B3D">
                  <w:pPr>
                    <w:framePr w:hSpace="180" w:wrap="around" w:vAnchor="page" w:hAnchor="margin" w:x="-34" w:y="1396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C37" w:rsidRDefault="00B64C37" w:rsidP="00563B3D">
                  <w:pPr>
                    <w:framePr w:hSpace="180" w:wrap="around" w:vAnchor="page" w:hAnchor="margin" w:x="-34" w:y="1396"/>
                    <w:jc w:val="center"/>
                  </w:pPr>
                  <w:r w:rsidRPr="00334FD8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6867,43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Нанесение  дорожных  разметок на автомобильных дорогах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C6B8C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846,73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1293,72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2439,76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Default="002C6B8C" w:rsidP="00563B3D">
                  <w:pPr>
                    <w:framePr w:hSpace="180" w:wrap="around" w:vAnchor="page" w:hAnchor="margin" w:x="-34" w:y="1396"/>
                    <w:jc w:val="center"/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846,73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563B3D">
                  <w:pPr>
                    <w:framePr w:hSpace="180" w:wrap="around" w:vAnchor="page" w:hAnchor="margin" w:x="-34" w:y="1396"/>
                    <w:jc w:val="center"/>
                  </w:pPr>
                  <w:r w:rsidRPr="007918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1293,72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866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Default="002C6B8C" w:rsidP="00563B3D">
                  <w:pPr>
                    <w:framePr w:hSpace="180" w:wrap="around" w:vAnchor="page" w:hAnchor="margin" w:x="-34" w:y="1396"/>
                    <w:jc w:val="center"/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846,73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563B3D">
                  <w:pPr>
                    <w:framePr w:hSpace="180" w:wrap="around" w:vAnchor="page" w:hAnchor="margin" w:x="-34" w:y="1396"/>
                    <w:jc w:val="center"/>
                  </w:pPr>
                  <w:r w:rsidRPr="007918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1293,72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оборудования для  нанесения дорожной разметки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3.1.3.4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  <w:t>3.1.3.5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Механизированная уборка дорог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563B3D">
                  <w:pPr>
                    <w:framePr w:hSpace="180" w:wrap="around" w:vAnchor="page" w:hAnchor="margin" w:x="-34" w:y="1396"/>
                    <w:jc w:val="center"/>
                  </w:pPr>
                  <w:r w:rsidRPr="0012156D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563B3D">
                  <w:pPr>
                    <w:framePr w:hSpace="180" w:wrap="around" w:vAnchor="page" w:hAnchor="margin" w:x="-34" w:y="1396"/>
                    <w:jc w:val="center"/>
                  </w:pPr>
                  <w:r w:rsidRPr="0012156D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4438E1" w:rsidRPr="007251FA" w:rsidTr="002C6B8C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563B3D">
                  <w:pPr>
                    <w:framePr w:hSpace="180" w:wrap="around" w:vAnchor="page" w:hAnchor="margin" w:x="-34" w:y="1396"/>
                    <w:jc w:val="center"/>
                  </w:pPr>
                  <w:r w:rsidRPr="0012156D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254939" w:rsidRPr="007251FA" w:rsidTr="002C6B8C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  <w:t>3.1.3.</w:t>
                  </w:r>
                  <w:r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Исправление профиля гравийных работ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254939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254939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2136,14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4939" w:rsidRPr="007251FA" w:rsidTr="002C6B8C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254939" w:rsidRDefault="00254939" w:rsidP="00563B3D">
                  <w:pPr>
                    <w:framePr w:hSpace="180" w:wrap="around" w:vAnchor="page" w:hAnchor="margin" w:x="-34" w:y="1396"/>
                    <w:jc w:val="center"/>
                    <w:rPr>
                      <w:rFonts w:ascii="Times New Roman" w:hAnsi="Times New Roman" w:cs="Times New Roman"/>
                    </w:rPr>
                  </w:pPr>
                  <w:r w:rsidRPr="00254939">
                    <w:rPr>
                      <w:rFonts w:ascii="Times New Roman" w:hAnsi="Times New Roman" w:cs="Times New Roman"/>
                    </w:rPr>
                    <w:t>2136,14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4939" w:rsidRPr="007251FA" w:rsidTr="002C6B8C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254939" w:rsidRDefault="00254939" w:rsidP="00563B3D">
                  <w:pPr>
                    <w:framePr w:hSpace="180" w:wrap="around" w:vAnchor="page" w:hAnchor="margin" w:x="-34" w:y="1396"/>
                    <w:jc w:val="center"/>
                    <w:rPr>
                      <w:rFonts w:ascii="Times New Roman" w:hAnsi="Times New Roman" w:cs="Times New Roman"/>
                    </w:rPr>
                  </w:pPr>
                  <w:r w:rsidRPr="00254939">
                    <w:rPr>
                      <w:rFonts w:ascii="Times New Roman" w:hAnsi="Times New Roman" w:cs="Times New Roman"/>
                    </w:rPr>
                    <w:t>2136,14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4939" w:rsidRPr="007251FA" w:rsidTr="002C6B8C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254939" w:rsidRDefault="00254939" w:rsidP="00563B3D">
                  <w:pPr>
                    <w:framePr w:hSpace="180" w:wrap="around" w:vAnchor="page" w:hAnchor="margin" w:x="-34" w:y="1396"/>
                    <w:jc w:val="center"/>
                    <w:rPr>
                      <w:rFonts w:ascii="Times New Roman" w:hAnsi="Times New Roman" w:cs="Times New Roman"/>
                    </w:rPr>
                  </w:pPr>
                  <w:r w:rsidRPr="0025493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C6B8C">
              <w:trPr>
                <w:gridAfter w:val="1"/>
                <w:wAfter w:w="19" w:type="dxa"/>
                <w:trHeight w:val="545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  «Обеспечение безопасности дорожного движения»,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2694,17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9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2694,17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2694,17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В то числе по основным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Основное мероприятие 1: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Повышение надежности и безопасности дорожного движения на автомобильных </w:t>
                  </w: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lastRenderedPageBreak/>
                    <w:t>дорогах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2694,17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54939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2694,17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54939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2694,17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Выпадающие доходы местного бюджета в результате применения налоговых льгот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и установка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4939" w:rsidRPr="007251FA" w:rsidTr="00C13288">
              <w:trPr>
                <w:gridAfter w:val="1"/>
                <w:wAfter w:w="19" w:type="dxa"/>
                <w:trHeight w:val="326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4939" w:rsidRPr="007251FA" w:rsidTr="00C13288">
              <w:trPr>
                <w:gridAfter w:val="1"/>
                <w:wAfter w:w="19" w:type="dxa"/>
                <w:trHeight w:val="40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Содержание и ремонт светофорных объектов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400,0</w:t>
                  </w:r>
                  <w:r w:rsidR="007251FA"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4939" w:rsidRPr="007251FA" w:rsidTr="00254939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Default="00254939" w:rsidP="00563B3D">
                  <w:pPr>
                    <w:framePr w:hSpace="180" w:wrap="around" w:vAnchor="page" w:hAnchor="margin" w:x="-34" w:y="1396"/>
                    <w:jc w:val="center"/>
                  </w:pPr>
                  <w:r w:rsidRPr="00E70749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54939" w:rsidRPr="007251FA" w:rsidTr="00254939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Default="00254939" w:rsidP="00563B3D">
                  <w:pPr>
                    <w:framePr w:hSpace="180" w:wrap="around" w:vAnchor="page" w:hAnchor="margin" w:x="-34" w:y="1396"/>
                    <w:jc w:val="center"/>
                  </w:pPr>
                  <w:r w:rsidRPr="00E70749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4939" w:rsidRPr="007251FA" w:rsidRDefault="00254939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4.1.4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Разработка проектов организации дорожного движения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1052,33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150,0</w:t>
                  </w:r>
                  <w:r w:rsidR="007251FA"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150,0</w:t>
                  </w:r>
                  <w:r w:rsidR="007251FA"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4.1.5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Реконструкция светофоров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254939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4.1.6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Установка опор пешеходных переходов,</w:t>
                  </w:r>
                  <w:r w:rsidR="00C13288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ограждений, </w:t>
                  </w: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светофоров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254939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516,17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254939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254939" w:rsidRDefault="00254939" w:rsidP="00563B3D">
                  <w:pPr>
                    <w:framePr w:hSpace="180" w:wrap="around" w:vAnchor="page" w:hAnchor="margin" w:x="-34" w:y="139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516,17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254939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254939" w:rsidRDefault="00254939" w:rsidP="00563B3D">
                  <w:pPr>
                    <w:framePr w:hSpace="180" w:wrap="around" w:vAnchor="page" w:hAnchor="margin" w:x="-34" w:y="139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516,17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4.1.7.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Разработка схемы организации дорожного движения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748,00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Default="00C13288" w:rsidP="00563B3D">
                  <w:pPr>
                    <w:framePr w:hSpace="180" w:wrap="around" w:vAnchor="page" w:hAnchor="margin" w:x="-34" w:y="1396"/>
                    <w:jc w:val="center"/>
                  </w:pPr>
                  <w:r w:rsidRPr="007747F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748,00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Default="00C13288" w:rsidP="00563B3D">
                  <w:pPr>
                    <w:framePr w:hSpace="180" w:wrap="around" w:vAnchor="page" w:hAnchor="margin" w:x="-34" w:y="1396"/>
                    <w:jc w:val="center"/>
                  </w:pPr>
                  <w:r w:rsidRPr="007747F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748,00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4.1.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Проверка правильности применения нормативов при выполнении сметной </w:t>
                  </w:r>
                  <w:r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lastRenderedPageBreak/>
                    <w:t>документации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Default="00C13288" w:rsidP="00563B3D">
                  <w:pPr>
                    <w:framePr w:hSpace="180" w:wrap="around" w:vAnchor="page" w:hAnchor="margin" w:x="-34" w:y="1396"/>
                    <w:jc w:val="center"/>
                  </w:pPr>
                  <w:r w:rsidRPr="00616509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Default="00C13288" w:rsidP="00563B3D">
                  <w:pPr>
                    <w:framePr w:hSpace="180" w:wrap="around" w:vAnchor="page" w:hAnchor="margin" w:x="-34" w:y="1396"/>
                    <w:jc w:val="center"/>
                  </w:pPr>
                  <w:r w:rsidRPr="00616509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 «Ремонт дворовых территорий многоквартирных домов, проездов к ним»,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краевого 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Прогнозируемое поступление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Основное мероприятие 1: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Ремонт дворовых территорий многоквартирных домов, проездов к ним, всего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 17615, м2,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пр. 22 Партсъезда, 42, 44 – 2293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пр. Карла Маркса 55, 69 – 4435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6224,84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Пролетарская, 17, 19  – 1940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2478,42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Бештаугорская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7  – 5414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6492,96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Дружбы, 39  – 1855 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2090,04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26А/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пер.Кооперативный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  – 610  м2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ab/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734,01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41-1068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1607,71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1459,07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29/ пр.22 Партсъезда, 86; ул.50 лет Октября, 31/ пр.22 Партсъезда,88-1022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951,99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пр.22 Партсъезда, 70 - 381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349,96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оветская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46 , 48  - 2051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2615,02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9 - 601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759,68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563B3D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F219E" w:rsidRDefault="00121519" w:rsidP="007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4E" w:rsidRDefault="0000004E" w:rsidP="004A0673">
      <w:pPr>
        <w:spacing w:after="0" w:line="240" w:lineRule="auto"/>
      </w:pPr>
      <w:r>
        <w:separator/>
      </w:r>
    </w:p>
  </w:endnote>
  <w:endnote w:type="continuationSeparator" w:id="0">
    <w:p w:rsidR="0000004E" w:rsidRDefault="0000004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4E" w:rsidRDefault="0000004E" w:rsidP="004A0673">
      <w:pPr>
        <w:spacing w:after="0" w:line="240" w:lineRule="auto"/>
      </w:pPr>
      <w:r>
        <w:separator/>
      </w:r>
    </w:p>
  </w:footnote>
  <w:footnote w:type="continuationSeparator" w:id="0">
    <w:p w:rsidR="0000004E" w:rsidRDefault="0000004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EndPr/>
    <w:sdtContent>
      <w:p w:rsidR="00AE273F" w:rsidRDefault="00AE273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B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3F" w:rsidRDefault="00AE273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B3D">
      <w:rPr>
        <w:noProof/>
      </w:rPr>
      <w:t>41</w:t>
    </w:r>
    <w:r>
      <w:rPr>
        <w:noProof/>
      </w:rPr>
      <w:fldChar w:fldCharType="end"/>
    </w:r>
  </w:p>
  <w:p w:rsidR="00AE273F" w:rsidRDefault="00AE27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04E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55B7"/>
    <w:rsid w:val="00297D8E"/>
    <w:rsid w:val="002A4496"/>
    <w:rsid w:val="002B2EFB"/>
    <w:rsid w:val="002B30BC"/>
    <w:rsid w:val="002B4834"/>
    <w:rsid w:val="002C0616"/>
    <w:rsid w:val="002C447A"/>
    <w:rsid w:val="002C5326"/>
    <w:rsid w:val="002C6B8C"/>
    <w:rsid w:val="002D1DE4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58E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11F0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4E9C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38E1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6305"/>
    <w:rsid w:val="004A7B29"/>
    <w:rsid w:val="004B092C"/>
    <w:rsid w:val="004B1185"/>
    <w:rsid w:val="004B2733"/>
    <w:rsid w:val="004B3DDF"/>
    <w:rsid w:val="004B48B3"/>
    <w:rsid w:val="004B62C3"/>
    <w:rsid w:val="004B653E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9B1"/>
    <w:rsid w:val="00505E13"/>
    <w:rsid w:val="00507738"/>
    <w:rsid w:val="005105B3"/>
    <w:rsid w:val="00511DE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C6650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26F"/>
    <w:rsid w:val="006F10F6"/>
    <w:rsid w:val="00700436"/>
    <w:rsid w:val="007009B4"/>
    <w:rsid w:val="00702C83"/>
    <w:rsid w:val="00703971"/>
    <w:rsid w:val="00711D7F"/>
    <w:rsid w:val="00712294"/>
    <w:rsid w:val="00712617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3840"/>
    <w:rsid w:val="0074418E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1A1F"/>
    <w:rsid w:val="007D34AD"/>
    <w:rsid w:val="007D3D11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3FA8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7938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4D49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48E8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3026"/>
    <w:rsid w:val="00A30A8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047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273F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48C4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6E65"/>
    <w:rsid w:val="00B771A6"/>
    <w:rsid w:val="00B77825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B7C41"/>
    <w:rsid w:val="00BC5360"/>
    <w:rsid w:val="00BC7990"/>
    <w:rsid w:val="00BD06B2"/>
    <w:rsid w:val="00BD08F1"/>
    <w:rsid w:val="00BD0E20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2604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111E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0D87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734"/>
    <w:rsid w:val="00EB5987"/>
    <w:rsid w:val="00EB5C37"/>
    <w:rsid w:val="00EC0EC2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566F"/>
    <w:rsid w:val="00EF5D69"/>
    <w:rsid w:val="00F00AB1"/>
    <w:rsid w:val="00F010F7"/>
    <w:rsid w:val="00F01845"/>
    <w:rsid w:val="00F04452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57BE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B25CE"/>
    <w:rsid w:val="00FB38A5"/>
    <w:rsid w:val="00FB4373"/>
    <w:rsid w:val="00FB7ED6"/>
    <w:rsid w:val="00FC2BC6"/>
    <w:rsid w:val="00FC3079"/>
    <w:rsid w:val="00FC325F"/>
    <w:rsid w:val="00FC3643"/>
    <w:rsid w:val="00FC528A"/>
    <w:rsid w:val="00FC59A6"/>
    <w:rsid w:val="00FC5A30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B8D7-D0A7-4F1B-BB2E-87363896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8814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17</cp:revision>
  <cp:lastPrinted>2019-02-21T12:45:00Z</cp:lastPrinted>
  <dcterms:created xsi:type="dcterms:W3CDTF">2018-11-15T11:46:00Z</dcterms:created>
  <dcterms:modified xsi:type="dcterms:W3CDTF">2019-02-25T11:00:00Z</dcterms:modified>
</cp:coreProperties>
</file>