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00" w:rsidRPr="00205D3E" w:rsidRDefault="00463D00" w:rsidP="00463D00">
      <w:pPr>
        <w:jc w:val="center"/>
        <w:rPr>
          <w:b/>
          <w:sz w:val="28"/>
          <w:szCs w:val="28"/>
        </w:rPr>
      </w:pPr>
      <w:r w:rsidRPr="00205D3E">
        <w:rPr>
          <w:b/>
          <w:sz w:val="28"/>
          <w:szCs w:val="28"/>
        </w:rPr>
        <w:t xml:space="preserve">                                                                                                                  ПРОЕКТ</w:t>
      </w:r>
    </w:p>
    <w:p w:rsidR="00463D00" w:rsidRPr="00463D00" w:rsidRDefault="00463D00" w:rsidP="00463D00">
      <w:pPr>
        <w:jc w:val="center"/>
        <w:rPr>
          <w:b/>
          <w:sz w:val="28"/>
          <w:szCs w:val="28"/>
        </w:rPr>
      </w:pPr>
      <w:r w:rsidRPr="00463D00">
        <w:rPr>
          <w:b/>
          <w:sz w:val="28"/>
          <w:szCs w:val="28"/>
        </w:rPr>
        <w:t>СТАВРОПОЛЬСКИЙ КРАЙ</w:t>
      </w:r>
    </w:p>
    <w:p w:rsidR="00463D00" w:rsidRPr="00463D00" w:rsidRDefault="00463D00" w:rsidP="00463D00">
      <w:pPr>
        <w:jc w:val="center"/>
        <w:rPr>
          <w:b/>
          <w:sz w:val="28"/>
          <w:szCs w:val="28"/>
        </w:rPr>
      </w:pPr>
      <w:r w:rsidRPr="00463D00">
        <w:rPr>
          <w:b/>
          <w:sz w:val="28"/>
          <w:szCs w:val="28"/>
        </w:rPr>
        <w:t>СОВЕТ ДЕПУТАТОВ</w:t>
      </w:r>
    </w:p>
    <w:p w:rsidR="00463D00" w:rsidRPr="00463D00" w:rsidRDefault="00463D00" w:rsidP="00463D00">
      <w:pPr>
        <w:jc w:val="center"/>
        <w:rPr>
          <w:b/>
          <w:sz w:val="28"/>
          <w:szCs w:val="28"/>
        </w:rPr>
      </w:pPr>
      <w:r w:rsidRPr="00463D00">
        <w:rPr>
          <w:b/>
          <w:sz w:val="28"/>
          <w:szCs w:val="28"/>
        </w:rPr>
        <w:t xml:space="preserve">МИНЕРАЛОВОДСКОГО ГОРОДСКОГО ОКРУГА </w:t>
      </w:r>
    </w:p>
    <w:p w:rsidR="00463D00" w:rsidRDefault="00463D00" w:rsidP="00463D00">
      <w:pPr>
        <w:jc w:val="center"/>
        <w:rPr>
          <w:b/>
          <w:sz w:val="28"/>
          <w:szCs w:val="28"/>
        </w:rPr>
      </w:pPr>
    </w:p>
    <w:p w:rsidR="00463D00" w:rsidRPr="00463D00" w:rsidRDefault="00463D00" w:rsidP="00463D00">
      <w:pPr>
        <w:jc w:val="center"/>
        <w:rPr>
          <w:sz w:val="28"/>
          <w:szCs w:val="28"/>
        </w:rPr>
      </w:pPr>
      <w:r w:rsidRPr="00463D00">
        <w:rPr>
          <w:b/>
          <w:sz w:val="28"/>
          <w:szCs w:val="28"/>
        </w:rPr>
        <w:t>РЕШЕНИЕ</w:t>
      </w:r>
    </w:p>
    <w:p w:rsidR="00463D00" w:rsidRPr="00463D00" w:rsidRDefault="00463D00" w:rsidP="00463D00">
      <w:pPr>
        <w:jc w:val="both"/>
        <w:rPr>
          <w:sz w:val="28"/>
          <w:szCs w:val="28"/>
        </w:rPr>
      </w:pPr>
      <w:r w:rsidRPr="00463D00">
        <w:rPr>
          <w:sz w:val="28"/>
          <w:szCs w:val="28"/>
        </w:rPr>
        <w:t xml:space="preserve">                  20___ года            г. Минеральные Воды</w:t>
      </w:r>
      <w:r w:rsidRPr="00463D00">
        <w:rPr>
          <w:sz w:val="28"/>
          <w:szCs w:val="28"/>
        </w:rPr>
        <w:tab/>
        <w:t xml:space="preserve">                        №</w:t>
      </w:r>
    </w:p>
    <w:p w:rsidR="00463D00" w:rsidRDefault="00463D00" w:rsidP="00463D00">
      <w:pPr>
        <w:shd w:val="clear" w:color="auto" w:fill="FFFFFF"/>
        <w:spacing w:line="240" w:lineRule="atLeast"/>
        <w:jc w:val="center"/>
        <w:rPr>
          <w:b/>
          <w:sz w:val="28"/>
          <w:szCs w:val="28"/>
        </w:rPr>
      </w:pPr>
      <w:r w:rsidRPr="00463D00">
        <w:rPr>
          <w:b/>
          <w:sz w:val="28"/>
          <w:szCs w:val="28"/>
        </w:rPr>
        <w:t>О внесении изменений в Правила землепользования и застройки Минераловодского городского округа Ставропольского края, утвержденные решением Совета депутатов Минераловодского городского округа Ставропольского края от 20.12.2017 г. № 500</w:t>
      </w:r>
    </w:p>
    <w:p w:rsidR="00463D00" w:rsidRPr="00463D00" w:rsidRDefault="00463D00" w:rsidP="00463D00">
      <w:pPr>
        <w:shd w:val="clear" w:color="auto" w:fill="FFFFFF"/>
        <w:spacing w:line="240" w:lineRule="atLeast"/>
        <w:jc w:val="center"/>
        <w:rPr>
          <w:b/>
          <w:sz w:val="28"/>
          <w:szCs w:val="28"/>
        </w:rPr>
      </w:pPr>
    </w:p>
    <w:p w:rsidR="00463D00" w:rsidRPr="00463D00" w:rsidRDefault="00463D00" w:rsidP="00463D00">
      <w:pPr>
        <w:pStyle w:val="Standard"/>
        <w:ind w:firstLine="708"/>
        <w:jc w:val="both"/>
        <w:rPr>
          <w:rFonts w:ascii="Times New Roman" w:hAnsi="Times New Roman"/>
          <w:sz w:val="28"/>
          <w:szCs w:val="28"/>
        </w:rPr>
      </w:pPr>
      <w:r w:rsidRPr="00463D00">
        <w:rPr>
          <w:rFonts w:ascii="Times New Roman" w:hAnsi="Times New Roman"/>
          <w:sz w:val="28"/>
          <w:szCs w:val="28"/>
        </w:rPr>
        <w:t>В соответствии со статьями 31-33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рассмотрев ходатайство временно исполняющего полномочия главы Минераловодского городского округа, Совет депутатов Минераловодского городского округа Ставропольского края</w:t>
      </w:r>
    </w:p>
    <w:p w:rsidR="00463D00" w:rsidRDefault="00463D00" w:rsidP="00463D00">
      <w:pPr>
        <w:pStyle w:val="Standard"/>
        <w:rPr>
          <w:rFonts w:ascii="Times New Roman" w:hAnsi="Times New Roman"/>
          <w:b/>
          <w:bCs/>
          <w:sz w:val="28"/>
          <w:szCs w:val="28"/>
        </w:rPr>
      </w:pPr>
    </w:p>
    <w:p w:rsidR="00463D00" w:rsidRPr="00463D00" w:rsidRDefault="00463D00" w:rsidP="00463D00">
      <w:pPr>
        <w:pStyle w:val="Standard"/>
        <w:rPr>
          <w:rFonts w:ascii="Times New Roman" w:hAnsi="Times New Roman"/>
          <w:bCs/>
          <w:sz w:val="28"/>
          <w:szCs w:val="28"/>
        </w:rPr>
      </w:pPr>
      <w:r w:rsidRPr="00463D00">
        <w:rPr>
          <w:rFonts w:ascii="Times New Roman" w:hAnsi="Times New Roman"/>
          <w:b/>
          <w:bCs/>
          <w:sz w:val="28"/>
          <w:szCs w:val="28"/>
        </w:rPr>
        <w:t>РЕШИЛ:</w:t>
      </w:r>
    </w:p>
    <w:p w:rsidR="00463D00" w:rsidRDefault="00463D00" w:rsidP="00463D00">
      <w:pPr>
        <w:ind w:firstLine="708"/>
        <w:jc w:val="both"/>
        <w:rPr>
          <w:bCs/>
          <w:sz w:val="28"/>
          <w:szCs w:val="28"/>
        </w:rPr>
      </w:pPr>
    </w:p>
    <w:p w:rsidR="00463D00" w:rsidRPr="00463D00" w:rsidRDefault="00463D00" w:rsidP="00463D00">
      <w:pPr>
        <w:ind w:firstLine="708"/>
        <w:jc w:val="both"/>
        <w:rPr>
          <w:bCs/>
          <w:sz w:val="28"/>
          <w:szCs w:val="28"/>
        </w:rPr>
      </w:pPr>
      <w:bookmarkStart w:id="0" w:name="_GoBack"/>
      <w:bookmarkEnd w:id="0"/>
      <w:r w:rsidRPr="00463D00">
        <w:rPr>
          <w:bCs/>
          <w:sz w:val="28"/>
          <w:szCs w:val="28"/>
        </w:rPr>
        <w:t>1. Внести в Правила землепользования и застройки Минераловодского городского округа Ставропольского края, утвержденные решением Совета депутатов Минераловодского городского округа Ставропольского края от 20.12.2017 № 500 (далее - ПЗЗ), следующие изменения:</w:t>
      </w:r>
    </w:p>
    <w:p w:rsidR="00463D00" w:rsidRPr="00463D00" w:rsidRDefault="00463D00" w:rsidP="00463D00">
      <w:pPr>
        <w:ind w:firstLine="708"/>
        <w:jc w:val="both"/>
        <w:rPr>
          <w:sz w:val="28"/>
          <w:szCs w:val="28"/>
        </w:rPr>
      </w:pPr>
      <w:r w:rsidRPr="00463D00">
        <w:rPr>
          <w:sz w:val="28"/>
          <w:szCs w:val="28"/>
        </w:rPr>
        <w:t>1.1. Статью 9 текстовой части ПЗЗ изложить в следующей редакции:</w:t>
      </w:r>
    </w:p>
    <w:p w:rsidR="00463D00" w:rsidRPr="00463D00" w:rsidRDefault="00463D00" w:rsidP="00463D00">
      <w:pPr>
        <w:ind w:firstLine="708"/>
        <w:jc w:val="both"/>
        <w:rPr>
          <w:sz w:val="28"/>
          <w:szCs w:val="28"/>
        </w:rPr>
      </w:pPr>
      <w:r w:rsidRPr="00463D00">
        <w:rPr>
          <w:sz w:val="28"/>
          <w:szCs w:val="28"/>
        </w:rPr>
        <w:t>«Статья 9. Подготовка и утверждение документации по планировке территории</w:t>
      </w:r>
    </w:p>
    <w:p w:rsidR="00463D00" w:rsidRPr="00463D00" w:rsidRDefault="00463D00" w:rsidP="00463D00">
      <w:pPr>
        <w:ind w:firstLine="708"/>
        <w:jc w:val="both"/>
        <w:rPr>
          <w:sz w:val="28"/>
          <w:szCs w:val="28"/>
        </w:rPr>
      </w:pPr>
      <w:r w:rsidRPr="00463D00">
        <w:rPr>
          <w:sz w:val="28"/>
          <w:szCs w:val="28"/>
        </w:rPr>
        <w:t>1. Документация по планировке территории разрабатывается в соответствии с Генеральным планом Минераловодского городского округа, настоящими Правилами, требованиями технических регламентов, национальными стандартами и правилами, нормативами градостроительного проектирования, с учетом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Минераловодского городского округа.</w:t>
      </w:r>
    </w:p>
    <w:p w:rsidR="00463D00" w:rsidRPr="00463D00" w:rsidRDefault="00463D00" w:rsidP="00463D00">
      <w:pPr>
        <w:ind w:firstLine="708"/>
        <w:jc w:val="both"/>
        <w:rPr>
          <w:sz w:val="28"/>
          <w:szCs w:val="28"/>
        </w:rPr>
      </w:pPr>
      <w:r w:rsidRPr="00463D00">
        <w:rPr>
          <w:sz w:val="28"/>
          <w:szCs w:val="28"/>
        </w:rPr>
        <w:t>2. Подготовка документации по планировке территории, разрабатываемой на основании решения администрации Минераловодского городского округа либо на основании решений о подготовке документации по планировке территории лиц, указанных в части 1.1 статьи 45 Градостроительного кодекса Российской Федерации, осуществляется в соответствии с Градостроительным кодексом Российской Федерации и нормативными правовыми актами администрации Минераловодского городского округа.</w:t>
      </w:r>
    </w:p>
    <w:p w:rsidR="00463D00" w:rsidRPr="00463D00" w:rsidRDefault="00463D00" w:rsidP="00463D00">
      <w:pPr>
        <w:ind w:firstLine="708"/>
        <w:jc w:val="both"/>
        <w:rPr>
          <w:sz w:val="28"/>
          <w:szCs w:val="28"/>
        </w:rPr>
      </w:pPr>
      <w:r w:rsidRPr="00463D00">
        <w:rPr>
          <w:sz w:val="28"/>
          <w:szCs w:val="28"/>
        </w:rPr>
        <w:lastRenderedPageBreak/>
        <w:t>3. Документация по планировке территории до ее утверждения подлежит обязательному рассмотрению на публичных слушаниях в порядке, установленном нормативными правовыми актами Совета депутатов Минераловодского городского округа, за исключением случаев, предусмотренных Градостроительным кодексом Российской Федерации».</w:t>
      </w:r>
    </w:p>
    <w:p w:rsidR="00463D00" w:rsidRPr="00463D00" w:rsidRDefault="00463D00" w:rsidP="00463D00">
      <w:pPr>
        <w:ind w:firstLine="708"/>
        <w:jc w:val="both"/>
        <w:rPr>
          <w:sz w:val="28"/>
          <w:szCs w:val="28"/>
        </w:rPr>
      </w:pPr>
      <w:r w:rsidRPr="00463D00">
        <w:rPr>
          <w:sz w:val="28"/>
          <w:szCs w:val="28"/>
        </w:rPr>
        <w:t xml:space="preserve">1.2. Статьи 10, 11, 12, 13 тестовой части ПЗЗ признать утратившими силу. </w:t>
      </w:r>
    </w:p>
    <w:p w:rsidR="00463D00" w:rsidRPr="00463D00" w:rsidRDefault="00463D00" w:rsidP="00463D00">
      <w:pPr>
        <w:ind w:firstLine="708"/>
        <w:jc w:val="both"/>
        <w:rPr>
          <w:sz w:val="28"/>
          <w:szCs w:val="28"/>
        </w:rPr>
      </w:pPr>
      <w:r w:rsidRPr="00463D00">
        <w:rPr>
          <w:sz w:val="28"/>
          <w:szCs w:val="28"/>
        </w:rPr>
        <w:t>1.3. Главу 3 текстовой части ПЗЗ изложить в следующей редакции:</w:t>
      </w:r>
    </w:p>
    <w:p w:rsidR="00463D00" w:rsidRPr="00463D00" w:rsidRDefault="00463D00" w:rsidP="00463D00">
      <w:pPr>
        <w:keepNext/>
        <w:widowControl w:val="0"/>
        <w:tabs>
          <w:tab w:val="num" w:pos="0"/>
          <w:tab w:val="left" w:pos="2160"/>
          <w:tab w:val="center" w:pos="5349"/>
        </w:tabs>
        <w:ind w:left="576" w:hanging="576"/>
        <w:jc w:val="center"/>
        <w:textAlignment w:val="baseline"/>
        <w:outlineLvl w:val="1"/>
        <w:rPr>
          <w:sz w:val="28"/>
          <w:szCs w:val="28"/>
          <w:lang w:eastAsia="ru-RU"/>
        </w:rPr>
      </w:pPr>
      <w:r w:rsidRPr="00463D00">
        <w:rPr>
          <w:b/>
          <w:sz w:val="28"/>
          <w:szCs w:val="28"/>
          <w:lang w:eastAsia="ru-RU"/>
        </w:rPr>
        <w:t xml:space="preserve">«ГЛАВА 3. </w:t>
      </w:r>
      <w:r w:rsidRPr="00463D00">
        <w:rPr>
          <w:sz w:val="28"/>
          <w:szCs w:val="28"/>
          <w:lang w:eastAsia="ru-RU"/>
        </w:rPr>
        <w:t>ПРОВЕДЕНИЕ ОБЩЕСТВЕННЫХ ОБСУЖДЕНИЙ, ПУБЛИЧНЫХ</w:t>
      </w:r>
    </w:p>
    <w:p w:rsidR="00463D00" w:rsidRPr="00463D00" w:rsidRDefault="00463D00" w:rsidP="00463D00">
      <w:pPr>
        <w:keepNext/>
        <w:widowControl w:val="0"/>
        <w:tabs>
          <w:tab w:val="num" w:pos="0"/>
          <w:tab w:val="left" w:pos="2160"/>
          <w:tab w:val="center" w:pos="5349"/>
        </w:tabs>
        <w:ind w:left="576" w:hanging="576"/>
        <w:jc w:val="center"/>
        <w:textAlignment w:val="baseline"/>
        <w:outlineLvl w:val="1"/>
        <w:rPr>
          <w:sz w:val="28"/>
          <w:szCs w:val="28"/>
          <w:lang w:eastAsia="ru-RU"/>
        </w:rPr>
      </w:pPr>
      <w:r w:rsidRPr="00463D00">
        <w:rPr>
          <w:sz w:val="28"/>
          <w:szCs w:val="28"/>
          <w:lang w:eastAsia="ru-RU"/>
        </w:rPr>
        <w:t>СЛУШАНИЙ ПО ВОПРОСАМ ГРАДОСТРОИТЕЛЬНОЙ ДЕЯТЕЛЬНОСТИ</w:t>
      </w:r>
    </w:p>
    <w:p w:rsidR="00463D00" w:rsidRPr="00463D00" w:rsidRDefault="00463D00" w:rsidP="00463D00">
      <w:pPr>
        <w:widowControl w:val="0"/>
        <w:suppressAutoHyphens w:val="0"/>
        <w:autoSpaceDE w:val="0"/>
        <w:autoSpaceDN w:val="0"/>
        <w:ind w:firstLine="540"/>
        <w:jc w:val="both"/>
        <w:outlineLvl w:val="3"/>
        <w:rPr>
          <w:b/>
          <w:sz w:val="28"/>
          <w:szCs w:val="28"/>
          <w:lang w:eastAsia="ru-RU"/>
        </w:rPr>
      </w:pPr>
      <w:r w:rsidRPr="00463D00">
        <w:rPr>
          <w:b/>
          <w:sz w:val="28"/>
          <w:szCs w:val="28"/>
          <w:lang w:eastAsia="ru-RU"/>
        </w:rPr>
        <w:t xml:space="preserve">Статья 14. Общие положения об общественных обсуждениях и публичных слушаниях по вопросам градостроительной деятельности. </w:t>
      </w:r>
    </w:p>
    <w:p w:rsidR="00463D00" w:rsidRPr="00463D00" w:rsidRDefault="00463D00" w:rsidP="00463D00">
      <w:pPr>
        <w:suppressAutoHyphens w:val="0"/>
        <w:ind w:firstLine="709"/>
        <w:jc w:val="both"/>
        <w:rPr>
          <w:sz w:val="28"/>
          <w:szCs w:val="28"/>
        </w:rPr>
      </w:pPr>
      <w:r w:rsidRPr="00463D00">
        <w:rPr>
          <w:bCs/>
          <w:sz w:val="28"/>
          <w:szCs w:val="28"/>
        </w:rPr>
        <w:t>1. Общественные обсуждения или 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3D00" w:rsidRPr="00463D00" w:rsidRDefault="00463D00" w:rsidP="00463D00">
      <w:pPr>
        <w:widowControl w:val="0"/>
        <w:suppressAutoHyphens w:val="0"/>
        <w:autoSpaceDE w:val="0"/>
        <w:autoSpaceDN w:val="0"/>
        <w:ind w:firstLine="540"/>
        <w:contextualSpacing/>
        <w:jc w:val="both"/>
        <w:outlineLvl w:val="3"/>
        <w:rPr>
          <w:b/>
          <w:sz w:val="28"/>
          <w:szCs w:val="28"/>
          <w:lang w:eastAsia="ru-RU"/>
        </w:rPr>
      </w:pPr>
      <w:r w:rsidRPr="00463D00">
        <w:rPr>
          <w:b/>
          <w:sz w:val="28"/>
          <w:szCs w:val="28"/>
          <w:lang w:eastAsia="ru-RU"/>
        </w:rPr>
        <w:t>Статья 15. Вопросы, выносимые на общественные обсуждения, публичные слушания</w:t>
      </w:r>
    </w:p>
    <w:p w:rsidR="00463D00" w:rsidRPr="00463D00" w:rsidRDefault="00463D00" w:rsidP="00463D00">
      <w:pPr>
        <w:widowControl w:val="0"/>
        <w:autoSpaceDE w:val="0"/>
        <w:ind w:firstLine="540"/>
        <w:contextualSpacing/>
        <w:jc w:val="both"/>
        <w:textAlignment w:val="baseline"/>
        <w:rPr>
          <w:sz w:val="28"/>
          <w:szCs w:val="28"/>
          <w:lang w:eastAsia="ru-RU"/>
        </w:rPr>
      </w:pPr>
      <w:r w:rsidRPr="00463D00">
        <w:rPr>
          <w:sz w:val="28"/>
          <w:szCs w:val="28"/>
          <w:lang w:eastAsia="ru-RU"/>
        </w:rPr>
        <w:t>1. Рассмотрению на общественных обсуждениях подлежат:</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1) вопросы предоставления разрешения на условно разрешенный вид использования земельных участков или объектов капитального строительства;</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2)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2. Рассмотрению на публичных слушаниях подлежат:</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1) проект генерального плана города Минераловодского городского округа, проекты о внесении изменений в генеральный план Минераловодского городского округа;</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2) проект Правил землепользования и застройки, проекты о внесении изменений в Правила землепользования и застройки;</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3) проект правил благоустройства территории Минераловодского городского округа, проекты о внесении изменений в правила благоустройства территории Минераловодского городского округа;</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4) проекты планировки территорий и (или) проекты межевания территорий и внесение изменений в них.</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lastRenderedPageBreak/>
        <w:t xml:space="preserve">3. Участниками общественных обсуждений по вопросам предоставления разрешения на условно разрешенный вид использования земельных участков или объектов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 w:history="1">
        <w:r w:rsidRPr="00463D00">
          <w:rPr>
            <w:rStyle w:val="a3"/>
            <w:sz w:val="28"/>
            <w:szCs w:val="28"/>
            <w:lang w:eastAsia="ru-RU"/>
          </w:rPr>
          <w:t>частью 3 статьи 39</w:t>
        </w:r>
      </w:hyperlink>
      <w:r w:rsidRPr="00463D00">
        <w:rPr>
          <w:sz w:val="28"/>
          <w:szCs w:val="28"/>
          <w:lang w:eastAsia="ru-RU"/>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63D00" w:rsidRPr="00463D00" w:rsidRDefault="00463D00" w:rsidP="00463D00">
      <w:pPr>
        <w:widowControl w:val="0"/>
        <w:autoSpaceDE w:val="0"/>
        <w:spacing w:before="220"/>
        <w:ind w:firstLine="540"/>
        <w:contextualSpacing/>
        <w:jc w:val="both"/>
        <w:textAlignment w:val="baseline"/>
        <w:rPr>
          <w:sz w:val="28"/>
          <w:szCs w:val="28"/>
          <w:lang w:eastAsia="ru-RU"/>
        </w:rPr>
      </w:pPr>
      <w:r w:rsidRPr="00463D00">
        <w:rPr>
          <w:sz w:val="28"/>
          <w:szCs w:val="28"/>
          <w:lang w:eastAsia="ru-RU"/>
        </w:rPr>
        <w:t>4. Участниками публичных слушаний являются граждане, постоянно проживающие на территории Минераловодского городского округа, в отношении которой подготовлены проект генерального плана Минераловодского городского округа, проекты о внесении изменений в генеральный план Минераловодского городского округа; проект правил землепользования и застройки Минераловодского городского округа, проекты о внесении изменений в правила землепользования и застройки Минераловодского городского округа; проект правил благоустройства территории Минераловодского городского округа, проекты о внесении изменений в правила благоустройства территории Минераловодского городского округа; проекты планировки территорий и (или) проекты межевания территорий и внесение изменений в них,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3D00" w:rsidRPr="00463D00" w:rsidRDefault="00463D00" w:rsidP="00463D00">
      <w:pPr>
        <w:widowControl w:val="0"/>
        <w:suppressAutoHyphens w:val="0"/>
        <w:autoSpaceDE w:val="0"/>
        <w:autoSpaceDN w:val="0"/>
        <w:ind w:firstLine="540"/>
        <w:contextualSpacing/>
        <w:jc w:val="both"/>
        <w:outlineLvl w:val="3"/>
        <w:rPr>
          <w:b/>
          <w:sz w:val="28"/>
          <w:szCs w:val="28"/>
          <w:lang w:eastAsia="ru-RU"/>
        </w:rPr>
      </w:pPr>
      <w:r w:rsidRPr="00463D00">
        <w:rPr>
          <w:b/>
          <w:sz w:val="28"/>
          <w:szCs w:val="28"/>
          <w:lang w:eastAsia="ru-RU"/>
        </w:rPr>
        <w:t>Статья 16.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63D00" w:rsidRPr="00463D00" w:rsidRDefault="00463D00" w:rsidP="00463D00">
      <w:pPr>
        <w:widowControl w:val="0"/>
        <w:suppressAutoHyphens w:val="0"/>
        <w:autoSpaceDE w:val="0"/>
        <w:autoSpaceDN w:val="0"/>
        <w:ind w:firstLine="540"/>
        <w:contextualSpacing/>
        <w:jc w:val="both"/>
        <w:rPr>
          <w:sz w:val="28"/>
          <w:szCs w:val="28"/>
          <w:lang w:eastAsia="ru-RU"/>
        </w:rPr>
      </w:pPr>
      <w:r w:rsidRPr="00463D00">
        <w:rPr>
          <w:sz w:val="28"/>
          <w:szCs w:val="28"/>
          <w:lang w:eastAsia="ru-RU"/>
        </w:rPr>
        <w:t xml:space="preserve">1. Организация и проведение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осуществляется в соответствии с </w:t>
      </w:r>
      <w:hyperlink r:id="rId6" w:history="1">
        <w:r w:rsidRPr="00463D00">
          <w:rPr>
            <w:rStyle w:val="a3"/>
            <w:sz w:val="28"/>
            <w:szCs w:val="28"/>
            <w:lang w:eastAsia="ru-RU"/>
          </w:rPr>
          <w:t>Уставом</w:t>
        </w:r>
      </w:hyperlink>
      <w:r w:rsidRPr="00463D00">
        <w:rPr>
          <w:sz w:val="28"/>
          <w:szCs w:val="28"/>
          <w:lang w:eastAsia="ru-RU"/>
        </w:rPr>
        <w:t xml:space="preserve">  Минераловодского городского округа  и </w:t>
      </w:r>
      <w:r w:rsidRPr="00463D00">
        <w:rPr>
          <w:sz w:val="28"/>
          <w:szCs w:val="28"/>
          <w:lang w:eastAsia="ru-RU"/>
        </w:rPr>
        <w:lastRenderedPageBreak/>
        <w:t xml:space="preserve">нормативными правовыми актами Совета депутатов Минераловодского городского округа, с учетом положений  </w:t>
      </w:r>
      <w:hyperlink r:id="rId7" w:history="1">
        <w:r w:rsidRPr="00463D00">
          <w:rPr>
            <w:rStyle w:val="a3"/>
            <w:sz w:val="28"/>
            <w:szCs w:val="28"/>
            <w:lang w:eastAsia="ru-RU"/>
          </w:rPr>
          <w:t>статей 5</w:t>
        </w:r>
      </w:hyperlink>
      <w:r w:rsidRPr="00463D00">
        <w:rPr>
          <w:sz w:val="28"/>
          <w:szCs w:val="28"/>
          <w:lang w:eastAsia="ru-RU"/>
        </w:rPr>
        <w:t xml:space="preserve">.1, </w:t>
      </w:r>
      <w:hyperlink r:id="rId8" w:history="1">
        <w:r w:rsidRPr="00463D00">
          <w:rPr>
            <w:rStyle w:val="a3"/>
            <w:sz w:val="28"/>
            <w:szCs w:val="28"/>
            <w:lang w:eastAsia="ru-RU"/>
          </w:rPr>
          <w:t>39</w:t>
        </w:r>
      </w:hyperlink>
      <w:r w:rsidRPr="00463D00">
        <w:rPr>
          <w:sz w:val="28"/>
          <w:szCs w:val="28"/>
          <w:lang w:eastAsia="ru-RU"/>
        </w:rPr>
        <w:t xml:space="preserve"> Градостроительного кодекса Российской Федерации.</w:t>
      </w:r>
    </w:p>
    <w:p w:rsidR="00463D00" w:rsidRPr="00463D00" w:rsidRDefault="00463D00" w:rsidP="00463D00">
      <w:pPr>
        <w:widowControl w:val="0"/>
        <w:suppressAutoHyphens w:val="0"/>
        <w:autoSpaceDE w:val="0"/>
        <w:autoSpaceDN w:val="0"/>
        <w:ind w:firstLine="708"/>
        <w:contextualSpacing/>
        <w:jc w:val="both"/>
        <w:rPr>
          <w:sz w:val="28"/>
          <w:szCs w:val="28"/>
          <w:lang w:eastAsia="ru-RU"/>
        </w:rPr>
      </w:pPr>
      <w:r w:rsidRPr="00463D00">
        <w:rPr>
          <w:sz w:val="28"/>
          <w:szCs w:val="28"/>
          <w:lang w:eastAsia="ru-RU"/>
        </w:rPr>
        <w:t xml:space="preserve">2. Организация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Минераловодского городского округа и нормативными правовыми актами Совета депутатов Минераловодского городского округа, с учетом положений статей 5.1, 40 Градостроительного кодекса Российской </w:t>
      </w:r>
      <w:proofErr w:type="gramStart"/>
      <w:r w:rsidRPr="00463D00">
        <w:rPr>
          <w:sz w:val="28"/>
          <w:szCs w:val="28"/>
          <w:lang w:eastAsia="ru-RU"/>
        </w:rPr>
        <w:t>Федерации..</w:t>
      </w:r>
      <w:proofErr w:type="gramEnd"/>
    </w:p>
    <w:p w:rsidR="00463D00" w:rsidRPr="00463D00" w:rsidRDefault="00463D00" w:rsidP="00463D00">
      <w:pPr>
        <w:widowControl w:val="0"/>
        <w:suppressAutoHyphens w:val="0"/>
        <w:autoSpaceDE w:val="0"/>
        <w:autoSpaceDN w:val="0"/>
        <w:ind w:firstLine="540"/>
        <w:contextualSpacing/>
        <w:jc w:val="both"/>
        <w:outlineLvl w:val="3"/>
        <w:rPr>
          <w:b/>
          <w:sz w:val="28"/>
          <w:szCs w:val="28"/>
          <w:lang w:eastAsia="ru-RU"/>
        </w:rPr>
      </w:pPr>
      <w:r w:rsidRPr="00463D00">
        <w:rPr>
          <w:b/>
          <w:sz w:val="28"/>
          <w:szCs w:val="28"/>
          <w:lang w:eastAsia="ru-RU"/>
        </w:rPr>
        <w:t>Статья 17. Публичные слушания по проекту генерального плана Минераловодского городского округа, проекту внесения изменений в генеральный план Минераловодского городского округа</w:t>
      </w:r>
    </w:p>
    <w:p w:rsidR="00463D00" w:rsidRPr="00463D00" w:rsidRDefault="00463D00" w:rsidP="00463D00">
      <w:pPr>
        <w:widowControl w:val="0"/>
        <w:suppressAutoHyphens w:val="0"/>
        <w:autoSpaceDE w:val="0"/>
        <w:autoSpaceDN w:val="0"/>
        <w:ind w:firstLine="540"/>
        <w:contextualSpacing/>
        <w:jc w:val="both"/>
        <w:rPr>
          <w:sz w:val="28"/>
          <w:szCs w:val="28"/>
          <w:lang w:eastAsia="ru-RU"/>
        </w:rPr>
      </w:pPr>
      <w:r w:rsidRPr="00463D00">
        <w:rPr>
          <w:sz w:val="28"/>
          <w:szCs w:val="28"/>
          <w:lang w:eastAsia="ru-RU"/>
        </w:rPr>
        <w:t xml:space="preserve">Организация и проведение публичных слушаний по проекту генерального плана  Минераловодского городского округа, проекту  внесения  изменений в генеральный план Минераловодского городского округа осуществляется в соответствии с </w:t>
      </w:r>
      <w:hyperlink r:id="rId9" w:history="1">
        <w:r w:rsidRPr="00463D00">
          <w:rPr>
            <w:rStyle w:val="a3"/>
            <w:sz w:val="28"/>
            <w:szCs w:val="28"/>
            <w:lang w:eastAsia="ru-RU"/>
          </w:rPr>
          <w:t>Уставом</w:t>
        </w:r>
      </w:hyperlink>
      <w:r w:rsidRPr="00463D00">
        <w:rPr>
          <w:sz w:val="28"/>
          <w:szCs w:val="28"/>
          <w:lang w:eastAsia="ru-RU"/>
        </w:rPr>
        <w:t xml:space="preserve"> Минераловодского городского округа и  нормативными  правовыми актами  Совета депутатов Минераловодского городского округа, с учетом положений </w:t>
      </w:r>
      <w:hyperlink r:id="rId10" w:history="1">
        <w:r w:rsidRPr="00463D00">
          <w:rPr>
            <w:rStyle w:val="a3"/>
            <w:sz w:val="28"/>
            <w:szCs w:val="28"/>
            <w:lang w:eastAsia="ru-RU"/>
          </w:rPr>
          <w:t>статей 5</w:t>
        </w:r>
      </w:hyperlink>
      <w:r w:rsidRPr="00463D00">
        <w:rPr>
          <w:sz w:val="28"/>
          <w:szCs w:val="28"/>
          <w:lang w:eastAsia="ru-RU"/>
        </w:rPr>
        <w:t xml:space="preserve">.1, </w:t>
      </w:r>
      <w:hyperlink r:id="rId11" w:history="1">
        <w:r w:rsidRPr="00463D00">
          <w:rPr>
            <w:rStyle w:val="a3"/>
            <w:sz w:val="28"/>
            <w:szCs w:val="28"/>
            <w:lang w:eastAsia="ru-RU"/>
          </w:rPr>
          <w:t>28</w:t>
        </w:r>
      </w:hyperlink>
      <w:r w:rsidRPr="00463D00">
        <w:rPr>
          <w:sz w:val="28"/>
          <w:szCs w:val="28"/>
          <w:lang w:eastAsia="ru-RU"/>
        </w:rPr>
        <w:t xml:space="preserve"> Градостроительного кодекса Российской Федерации.</w:t>
      </w:r>
    </w:p>
    <w:p w:rsidR="00463D00" w:rsidRPr="00463D00" w:rsidRDefault="00463D00" w:rsidP="00463D00">
      <w:pPr>
        <w:widowControl w:val="0"/>
        <w:suppressAutoHyphens w:val="0"/>
        <w:autoSpaceDE w:val="0"/>
        <w:autoSpaceDN w:val="0"/>
        <w:ind w:firstLine="540"/>
        <w:contextualSpacing/>
        <w:jc w:val="both"/>
        <w:outlineLvl w:val="3"/>
        <w:rPr>
          <w:b/>
          <w:sz w:val="28"/>
          <w:szCs w:val="28"/>
          <w:lang w:eastAsia="ru-RU"/>
        </w:rPr>
      </w:pPr>
      <w:r w:rsidRPr="00463D00">
        <w:rPr>
          <w:b/>
          <w:sz w:val="28"/>
          <w:szCs w:val="28"/>
          <w:lang w:eastAsia="ru-RU"/>
        </w:rPr>
        <w:t>Статья 18. Публичные слушания по проекту Правил землепользования и застройки, проекту о внесении в изменений в Правила землепользования и застройки</w:t>
      </w:r>
    </w:p>
    <w:p w:rsidR="00463D00" w:rsidRPr="00463D00" w:rsidRDefault="00463D00" w:rsidP="00463D00">
      <w:pPr>
        <w:widowControl w:val="0"/>
        <w:suppressAutoHyphens w:val="0"/>
        <w:autoSpaceDE w:val="0"/>
        <w:autoSpaceDN w:val="0"/>
        <w:ind w:firstLine="540"/>
        <w:contextualSpacing/>
        <w:jc w:val="both"/>
        <w:rPr>
          <w:sz w:val="28"/>
          <w:szCs w:val="28"/>
          <w:lang w:eastAsia="ru-RU"/>
        </w:rPr>
      </w:pPr>
      <w:r w:rsidRPr="00463D00">
        <w:rPr>
          <w:sz w:val="28"/>
          <w:szCs w:val="28"/>
          <w:lang w:eastAsia="ru-RU"/>
        </w:rPr>
        <w:t xml:space="preserve">Организация и проведение публичных слушаний по проекту Правил землепользования и застройки, проекту о внесении в изменений в  Правила землепользования и застройки  определяется в соответствии с Уставом Минераловодского городского округа и нормативными правовыми  актами  Совета депутатов Минераловодского городского округа, с учетом  положений </w:t>
      </w:r>
      <w:hyperlink r:id="rId12" w:history="1">
        <w:r w:rsidRPr="00463D00">
          <w:rPr>
            <w:rStyle w:val="a3"/>
            <w:sz w:val="28"/>
            <w:szCs w:val="28"/>
            <w:lang w:eastAsia="ru-RU"/>
          </w:rPr>
          <w:t>статей  5</w:t>
        </w:r>
      </w:hyperlink>
      <w:r w:rsidRPr="00463D00">
        <w:rPr>
          <w:sz w:val="28"/>
          <w:szCs w:val="28"/>
          <w:lang w:eastAsia="ru-RU"/>
        </w:rPr>
        <w:t xml:space="preserve">.1 , </w:t>
      </w:r>
      <w:hyperlink r:id="rId13" w:history="1">
        <w:r w:rsidRPr="00463D00">
          <w:rPr>
            <w:rStyle w:val="a3"/>
            <w:sz w:val="28"/>
            <w:szCs w:val="28"/>
            <w:lang w:eastAsia="ru-RU"/>
          </w:rPr>
          <w:t>31</w:t>
        </w:r>
      </w:hyperlink>
      <w:r w:rsidRPr="00463D00">
        <w:rPr>
          <w:sz w:val="28"/>
          <w:szCs w:val="28"/>
          <w:lang w:eastAsia="ru-RU"/>
        </w:rPr>
        <w:t xml:space="preserve"> - </w:t>
      </w:r>
      <w:hyperlink r:id="rId14" w:history="1">
        <w:r w:rsidRPr="00463D00">
          <w:rPr>
            <w:rStyle w:val="a3"/>
            <w:sz w:val="28"/>
            <w:szCs w:val="28"/>
            <w:lang w:eastAsia="ru-RU"/>
          </w:rPr>
          <w:t>33</w:t>
        </w:r>
      </w:hyperlink>
      <w:r w:rsidRPr="00463D00">
        <w:rPr>
          <w:sz w:val="28"/>
          <w:szCs w:val="28"/>
          <w:lang w:eastAsia="ru-RU"/>
        </w:rPr>
        <w:t xml:space="preserve">  Градостроительного кодекса</w:t>
      </w:r>
    </w:p>
    <w:p w:rsidR="00463D00" w:rsidRPr="00463D00" w:rsidRDefault="00463D00" w:rsidP="00463D00">
      <w:pPr>
        <w:widowControl w:val="0"/>
        <w:suppressAutoHyphens w:val="0"/>
        <w:autoSpaceDE w:val="0"/>
        <w:autoSpaceDN w:val="0"/>
        <w:contextualSpacing/>
        <w:jc w:val="both"/>
        <w:rPr>
          <w:sz w:val="28"/>
          <w:szCs w:val="28"/>
          <w:lang w:eastAsia="ru-RU"/>
        </w:rPr>
      </w:pPr>
      <w:r w:rsidRPr="00463D00">
        <w:rPr>
          <w:sz w:val="28"/>
          <w:szCs w:val="28"/>
          <w:lang w:eastAsia="ru-RU"/>
        </w:rPr>
        <w:t>Российской Федерации.</w:t>
      </w:r>
    </w:p>
    <w:p w:rsidR="00463D00" w:rsidRPr="00463D00" w:rsidRDefault="00463D00" w:rsidP="00463D00">
      <w:pPr>
        <w:widowControl w:val="0"/>
        <w:suppressAutoHyphens w:val="0"/>
        <w:autoSpaceDE w:val="0"/>
        <w:autoSpaceDN w:val="0"/>
        <w:ind w:firstLine="709"/>
        <w:contextualSpacing/>
        <w:jc w:val="both"/>
        <w:rPr>
          <w:b/>
          <w:sz w:val="28"/>
          <w:szCs w:val="28"/>
          <w:lang w:eastAsia="ru-RU"/>
        </w:rPr>
      </w:pPr>
      <w:r w:rsidRPr="00463D00">
        <w:rPr>
          <w:b/>
          <w:sz w:val="28"/>
          <w:szCs w:val="28"/>
          <w:lang w:eastAsia="ru-RU"/>
        </w:rPr>
        <w:t>Статья 19. Публичные слушания по проектам планировки территорий и (или) проектам межевания территорий и внесение изменений в них</w:t>
      </w:r>
    </w:p>
    <w:p w:rsidR="00463D00" w:rsidRPr="00463D00" w:rsidRDefault="00463D00" w:rsidP="00463D00">
      <w:pPr>
        <w:widowControl w:val="0"/>
        <w:suppressAutoHyphens w:val="0"/>
        <w:autoSpaceDE w:val="0"/>
        <w:autoSpaceDN w:val="0"/>
        <w:ind w:firstLine="708"/>
        <w:contextualSpacing/>
        <w:jc w:val="both"/>
        <w:rPr>
          <w:sz w:val="28"/>
          <w:szCs w:val="28"/>
          <w:lang w:eastAsia="ru-RU"/>
        </w:rPr>
      </w:pPr>
      <w:r w:rsidRPr="00463D00">
        <w:rPr>
          <w:sz w:val="28"/>
          <w:szCs w:val="28"/>
          <w:lang w:eastAsia="ru-RU"/>
        </w:rPr>
        <w:t xml:space="preserve">Организация и проведение публичных слушаний по проектам планировки территорий и (или) проектам межевания территорий и внесение изменений в них осуществляется в соответствии  с Уставом Минераловодского городского округа и нормативными правовыми актами Совета депутатов Минераловодского городского округа, с учетом положений </w:t>
      </w:r>
      <w:hyperlink r:id="rId15" w:history="1">
        <w:r w:rsidRPr="00463D00">
          <w:rPr>
            <w:rStyle w:val="a3"/>
            <w:sz w:val="28"/>
            <w:szCs w:val="28"/>
            <w:lang w:eastAsia="ru-RU"/>
          </w:rPr>
          <w:t>статей 5</w:t>
        </w:r>
      </w:hyperlink>
      <w:r w:rsidRPr="00463D00">
        <w:rPr>
          <w:sz w:val="28"/>
          <w:szCs w:val="28"/>
          <w:lang w:eastAsia="ru-RU"/>
        </w:rPr>
        <w:t xml:space="preserve">.1, </w:t>
      </w:r>
      <w:hyperlink r:id="rId16" w:history="1">
        <w:r w:rsidRPr="00463D00">
          <w:rPr>
            <w:rStyle w:val="a3"/>
            <w:sz w:val="28"/>
            <w:szCs w:val="28"/>
            <w:lang w:eastAsia="ru-RU"/>
          </w:rPr>
          <w:t>46</w:t>
        </w:r>
      </w:hyperlink>
      <w:r w:rsidRPr="00463D00">
        <w:rPr>
          <w:sz w:val="28"/>
          <w:szCs w:val="28"/>
          <w:lang w:eastAsia="ru-RU"/>
        </w:rPr>
        <w:t xml:space="preserve"> Градостроительного кодекса Российской Федерации.</w:t>
      </w:r>
    </w:p>
    <w:p w:rsidR="00463D00" w:rsidRPr="00463D00" w:rsidRDefault="00463D00" w:rsidP="00463D00">
      <w:pPr>
        <w:widowControl w:val="0"/>
        <w:suppressAutoHyphens w:val="0"/>
        <w:autoSpaceDE w:val="0"/>
        <w:autoSpaceDN w:val="0"/>
        <w:ind w:firstLine="709"/>
        <w:contextualSpacing/>
        <w:jc w:val="both"/>
        <w:rPr>
          <w:b/>
          <w:sz w:val="28"/>
          <w:szCs w:val="28"/>
          <w:lang w:eastAsia="ru-RU"/>
        </w:rPr>
      </w:pPr>
      <w:r w:rsidRPr="00463D00">
        <w:rPr>
          <w:b/>
          <w:sz w:val="28"/>
          <w:szCs w:val="28"/>
          <w:lang w:eastAsia="ru-RU"/>
        </w:rPr>
        <w:t>Статья 19.1. Публичные слушания по проекту правил благоустройства территории Минераловодского городского округа, проекту о внесении изменений в правила благоустройства территории Минераловодского городского округа</w:t>
      </w:r>
    </w:p>
    <w:p w:rsidR="00463D00" w:rsidRPr="00463D00" w:rsidRDefault="00463D00" w:rsidP="00463D00">
      <w:pPr>
        <w:widowControl w:val="0"/>
        <w:suppressAutoHyphens w:val="0"/>
        <w:autoSpaceDE w:val="0"/>
        <w:autoSpaceDN w:val="0"/>
        <w:ind w:firstLine="709"/>
        <w:contextualSpacing/>
        <w:jc w:val="both"/>
        <w:rPr>
          <w:sz w:val="28"/>
          <w:szCs w:val="28"/>
          <w:lang w:eastAsia="ru-RU"/>
        </w:rPr>
      </w:pPr>
      <w:r w:rsidRPr="00463D00">
        <w:rPr>
          <w:sz w:val="28"/>
          <w:szCs w:val="28"/>
          <w:lang w:eastAsia="ru-RU"/>
        </w:rPr>
        <w:t xml:space="preserve">Организация и проведение публичных слушаний по проекту правил благоустройства территории Минераловодского городского округа, проекту о </w:t>
      </w:r>
      <w:r w:rsidRPr="00463D00">
        <w:rPr>
          <w:sz w:val="28"/>
          <w:szCs w:val="28"/>
          <w:lang w:eastAsia="ru-RU"/>
        </w:rPr>
        <w:lastRenderedPageBreak/>
        <w:t xml:space="preserve">внесении изменений в правила благоустройства территории  города Ставрополя осуществляется в соответствии с </w:t>
      </w:r>
      <w:hyperlink r:id="rId17" w:history="1">
        <w:r w:rsidRPr="00463D00">
          <w:rPr>
            <w:rStyle w:val="a3"/>
            <w:sz w:val="28"/>
            <w:szCs w:val="28"/>
            <w:lang w:eastAsia="ru-RU"/>
          </w:rPr>
          <w:t>Уставом</w:t>
        </w:r>
      </w:hyperlink>
      <w:r w:rsidRPr="00463D00">
        <w:rPr>
          <w:sz w:val="28"/>
          <w:szCs w:val="28"/>
          <w:lang w:eastAsia="ru-RU"/>
        </w:rPr>
        <w:t xml:space="preserve"> Минераловодского городского округа, и нормативными правовыми актами Совета депутатов Минераловодского городского округа, с учетом положений </w:t>
      </w:r>
      <w:hyperlink r:id="rId18" w:history="1">
        <w:r w:rsidRPr="00463D00">
          <w:rPr>
            <w:rStyle w:val="a3"/>
            <w:sz w:val="28"/>
            <w:szCs w:val="28"/>
            <w:lang w:eastAsia="ru-RU"/>
          </w:rPr>
          <w:t>статьи 5</w:t>
        </w:r>
      </w:hyperlink>
      <w:r w:rsidRPr="00463D00">
        <w:rPr>
          <w:sz w:val="28"/>
          <w:szCs w:val="28"/>
          <w:lang w:eastAsia="ru-RU"/>
        </w:rPr>
        <w:t>.1 Градостроительного кодекса Российской Федерации».</w:t>
      </w:r>
    </w:p>
    <w:p w:rsidR="00463D00" w:rsidRPr="00463D00" w:rsidRDefault="00463D00" w:rsidP="00463D00">
      <w:pPr>
        <w:widowControl w:val="0"/>
        <w:suppressAutoHyphens w:val="0"/>
        <w:autoSpaceDE w:val="0"/>
        <w:autoSpaceDN w:val="0"/>
        <w:ind w:firstLine="709"/>
        <w:contextualSpacing/>
        <w:jc w:val="both"/>
        <w:rPr>
          <w:sz w:val="28"/>
          <w:szCs w:val="28"/>
          <w:lang w:eastAsia="ru-RU"/>
        </w:rPr>
      </w:pPr>
      <w:r w:rsidRPr="00463D00">
        <w:rPr>
          <w:sz w:val="28"/>
          <w:szCs w:val="28"/>
          <w:lang w:eastAsia="ru-RU"/>
        </w:rPr>
        <w:t>1.4. Главу</w:t>
      </w:r>
      <w:r w:rsidRPr="00463D00">
        <w:rPr>
          <w:sz w:val="28"/>
          <w:szCs w:val="28"/>
        </w:rPr>
        <w:t xml:space="preserve"> 4 </w:t>
      </w:r>
      <w:r w:rsidRPr="00463D00">
        <w:rPr>
          <w:sz w:val="28"/>
          <w:szCs w:val="28"/>
          <w:lang w:eastAsia="ru-RU"/>
        </w:rPr>
        <w:t>«Внесение изменений в Правила землепользования и застройки» изложить в следующей редакции:</w:t>
      </w:r>
    </w:p>
    <w:p w:rsidR="00463D00" w:rsidRPr="00463D00" w:rsidRDefault="00463D00" w:rsidP="00463D00">
      <w:pPr>
        <w:pStyle w:val="1"/>
        <w:numPr>
          <w:ilvl w:val="0"/>
          <w:numId w:val="0"/>
        </w:numPr>
        <w:tabs>
          <w:tab w:val="left" w:pos="708"/>
        </w:tabs>
        <w:ind w:left="1"/>
        <w:jc w:val="center"/>
        <w:rPr>
          <w:rFonts w:ascii="Times New Roman" w:hAnsi="Times New Roman" w:cs="Times New Roman"/>
          <w:sz w:val="28"/>
          <w:szCs w:val="28"/>
        </w:rPr>
      </w:pPr>
      <w:r w:rsidRPr="00463D00">
        <w:rPr>
          <w:rFonts w:ascii="Times New Roman" w:hAnsi="Times New Roman" w:cs="Times New Roman"/>
          <w:sz w:val="28"/>
          <w:szCs w:val="28"/>
        </w:rPr>
        <w:t>«ГЛАВА 4. ВНЕСЕНИИ ИЗМЕНЕНИЙ В ПРАВИЛА ЗЕМЛЕПОЛЬЗОВАНИЯ И ЗАСТРОЙКИ</w:t>
      </w:r>
    </w:p>
    <w:p w:rsidR="00463D00" w:rsidRPr="00463D00" w:rsidRDefault="00463D00" w:rsidP="00463D00">
      <w:pPr>
        <w:pStyle w:val="1"/>
        <w:numPr>
          <w:ilvl w:val="0"/>
          <w:numId w:val="0"/>
        </w:numPr>
        <w:tabs>
          <w:tab w:val="left" w:pos="708"/>
        </w:tabs>
        <w:ind w:left="1" w:firstLine="567"/>
        <w:rPr>
          <w:rFonts w:ascii="Times New Roman" w:hAnsi="Times New Roman" w:cs="Times New Roman"/>
          <w:b/>
          <w:sz w:val="28"/>
          <w:szCs w:val="28"/>
        </w:rPr>
      </w:pPr>
      <w:r w:rsidRPr="00463D00">
        <w:rPr>
          <w:rFonts w:ascii="Times New Roman" w:hAnsi="Times New Roman" w:cs="Times New Roman"/>
          <w:b/>
          <w:sz w:val="28"/>
          <w:szCs w:val="28"/>
        </w:rPr>
        <w:t>Статья 20.</w:t>
      </w:r>
      <w:r w:rsidRPr="00463D00">
        <w:rPr>
          <w:rFonts w:ascii="Times New Roman" w:hAnsi="Times New Roman" w:cs="Times New Roman"/>
          <w:b/>
          <w:sz w:val="28"/>
          <w:szCs w:val="28"/>
        </w:rPr>
        <w:tab/>
        <w:t>Порядок внесения изменений в Правила.</w:t>
      </w:r>
    </w:p>
    <w:p w:rsidR="00463D00" w:rsidRPr="00463D00" w:rsidRDefault="00463D00" w:rsidP="00463D00">
      <w:pPr>
        <w:pStyle w:val="1"/>
        <w:numPr>
          <w:ilvl w:val="0"/>
          <w:numId w:val="0"/>
        </w:numPr>
        <w:tabs>
          <w:tab w:val="left" w:pos="708"/>
        </w:tabs>
        <w:ind w:left="1" w:firstLine="567"/>
        <w:rPr>
          <w:rFonts w:ascii="Times New Roman" w:hAnsi="Times New Roman" w:cs="Times New Roman"/>
          <w:sz w:val="28"/>
          <w:szCs w:val="28"/>
        </w:rPr>
      </w:pPr>
      <w:r w:rsidRPr="00463D00">
        <w:rPr>
          <w:rFonts w:ascii="Times New Roman" w:hAnsi="Times New Roman" w:cs="Times New Roman"/>
          <w:sz w:val="28"/>
          <w:szCs w:val="28"/>
        </w:rPr>
        <w:t>«Внесение изменений в Правила осуществляется в порядке, предусмотренном статьями 31-33 Градостроительного Кодекса Российской Федерации».</w:t>
      </w:r>
    </w:p>
    <w:p w:rsidR="00463D00" w:rsidRPr="00463D00" w:rsidRDefault="00463D00" w:rsidP="00463D00">
      <w:pPr>
        <w:ind w:firstLine="708"/>
        <w:jc w:val="both"/>
        <w:rPr>
          <w:sz w:val="28"/>
          <w:szCs w:val="28"/>
        </w:rPr>
      </w:pPr>
      <w:r w:rsidRPr="00463D00">
        <w:rPr>
          <w:sz w:val="28"/>
          <w:szCs w:val="28"/>
        </w:rPr>
        <w:t>2.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w:t>
      </w:r>
    </w:p>
    <w:p w:rsidR="00463D00" w:rsidRPr="00463D00" w:rsidRDefault="00463D00" w:rsidP="00463D00">
      <w:pPr>
        <w:ind w:firstLine="567"/>
        <w:jc w:val="both"/>
        <w:rPr>
          <w:spacing w:val="-3"/>
          <w:sz w:val="28"/>
          <w:szCs w:val="28"/>
        </w:rPr>
      </w:pPr>
      <w:r w:rsidRPr="00463D00">
        <w:rPr>
          <w:sz w:val="28"/>
          <w:szCs w:val="28"/>
        </w:rPr>
        <w:tab/>
        <w:t xml:space="preserve">3. </w:t>
      </w:r>
      <w:r w:rsidRPr="00463D00">
        <w:rPr>
          <w:spacing w:val="-3"/>
          <w:sz w:val="28"/>
          <w:szCs w:val="28"/>
        </w:rPr>
        <w:t xml:space="preserve">Настоящее решение вступает в силу со дня его официального опубликования и подлежит размещению в информационно-телекоммуникационной сети «Интернет» на официальном сайте администрации Минераловодского городского округа Ставропольского края. </w:t>
      </w:r>
    </w:p>
    <w:p w:rsidR="00463D00" w:rsidRDefault="00463D00" w:rsidP="00463D00">
      <w:pPr>
        <w:spacing w:line="200" w:lineRule="atLeast"/>
        <w:rPr>
          <w:sz w:val="28"/>
          <w:szCs w:val="28"/>
        </w:rPr>
      </w:pPr>
    </w:p>
    <w:p w:rsidR="00463D00" w:rsidRDefault="00463D00" w:rsidP="00463D00">
      <w:pPr>
        <w:spacing w:line="200" w:lineRule="atLeast"/>
        <w:rPr>
          <w:sz w:val="28"/>
          <w:szCs w:val="28"/>
        </w:rPr>
      </w:pPr>
    </w:p>
    <w:p w:rsidR="00463D00" w:rsidRDefault="00463D00" w:rsidP="00463D00">
      <w:pPr>
        <w:spacing w:line="200" w:lineRule="atLeast"/>
        <w:rPr>
          <w:sz w:val="28"/>
          <w:szCs w:val="28"/>
        </w:rPr>
      </w:pPr>
    </w:p>
    <w:p w:rsidR="00463D00" w:rsidRPr="00463D00" w:rsidRDefault="00463D00" w:rsidP="00463D00">
      <w:pPr>
        <w:spacing w:line="200" w:lineRule="atLeast"/>
        <w:rPr>
          <w:sz w:val="28"/>
          <w:szCs w:val="28"/>
        </w:rPr>
      </w:pPr>
      <w:r w:rsidRPr="00463D00">
        <w:rPr>
          <w:sz w:val="28"/>
          <w:szCs w:val="28"/>
        </w:rPr>
        <w:t>Глава Минераловодского</w:t>
      </w:r>
    </w:p>
    <w:p w:rsidR="00463D00" w:rsidRPr="00463D00" w:rsidRDefault="00463D00" w:rsidP="00463D00">
      <w:pPr>
        <w:spacing w:line="200" w:lineRule="atLeast"/>
        <w:rPr>
          <w:sz w:val="28"/>
          <w:szCs w:val="28"/>
        </w:rPr>
      </w:pPr>
      <w:proofErr w:type="gramStart"/>
      <w:r w:rsidRPr="00463D00">
        <w:rPr>
          <w:sz w:val="28"/>
          <w:szCs w:val="28"/>
        </w:rPr>
        <w:t>городского</w:t>
      </w:r>
      <w:proofErr w:type="gramEnd"/>
      <w:r w:rsidRPr="00463D00">
        <w:rPr>
          <w:sz w:val="28"/>
          <w:szCs w:val="28"/>
        </w:rPr>
        <w:t xml:space="preserve"> округа</w:t>
      </w:r>
    </w:p>
    <w:p w:rsidR="00463D00" w:rsidRPr="00463D00" w:rsidRDefault="00463D00" w:rsidP="00463D00">
      <w:pPr>
        <w:tabs>
          <w:tab w:val="left" w:pos="7962"/>
        </w:tabs>
        <w:spacing w:line="200" w:lineRule="atLeast"/>
        <w:jc w:val="both"/>
        <w:rPr>
          <w:sz w:val="28"/>
          <w:szCs w:val="28"/>
        </w:rPr>
      </w:pPr>
      <w:r w:rsidRPr="00463D00">
        <w:rPr>
          <w:sz w:val="28"/>
          <w:szCs w:val="28"/>
        </w:rPr>
        <w:t>Ставропольского края                                                                      С. Ю. Перцев»</w:t>
      </w:r>
    </w:p>
    <w:p w:rsidR="00463D00" w:rsidRPr="00463D00" w:rsidRDefault="00463D00" w:rsidP="00463D00">
      <w:pPr>
        <w:spacing w:line="240" w:lineRule="atLeast"/>
        <w:contextualSpacing/>
        <w:jc w:val="both"/>
        <w:rPr>
          <w:sz w:val="28"/>
          <w:szCs w:val="28"/>
        </w:rPr>
      </w:pPr>
    </w:p>
    <w:p w:rsidR="00463D00" w:rsidRPr="00463D00" w:rsidRDefault="00463D00" w:rsidP="00463D00">
      <w:pPr>
        <w:spacing w:line="240" w:lineRule="atLeast"/>
        <w:contextualSpacing/>
        <w:jc w:val="both"/>
        <w:rPr>
          <w:sz w:val="28"/>
          <w:szCs w:val="28"/>
        </w:rPr>
      </w:pPr>
    </w:p>
    <w:p w:rsidR="0030730B" w:rsidRPr="00463D00" w:rsidRDefault="00463D00"/>
    <w:sectPr w:rsidR="0030730B" w:rsidRPr="00463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effect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cs="Times New Roman" w:hint="default"/>
        <w:sz w:val="24"/>
      </w:rPr>
    </w:lvl>
    <w:lvl w:ilvl="3">
      <w:start w:val="1"/>
      <w:numFmt w:val="decimal"/>
      <w:lvlText w:val="%4."/>
      <w:lvlJc w:val="left"/>
      <w:pPr>
        <w:tabs>
          <w:tab w:val="num" w:pos="2761"/>
        </w:tabs>
        <w:ind w:left="2761" w:hanging="360"/>
      </w:pPr>
    </w:lvl>
    <w:lvl w:ilvl="4">
      <w:start w:val="1"/>
      <w:numFmt w:val="lowerLetter"/>
      <w:lvlText w:val="%5."/>
      <w:lvlJc w:val="left"/>
      <w:pPr>
        <w:tabs>
          <w:tab w:val="num" w:pos="3481"/>
        </w:tabs>
        <w:ind w:left="3481" w:hanging="360"/>
      </w:pPr>
    </w:lvl>
    <w:lvl w:ilvl="5">
      <w:start w:val="1"/>
      <w:numFmt w:val="lowerRoman"/>
      <w:lvlText w:val="%6."/>
      <w:lvlJc w:val="left"/>
      <w:pPr>
        <w:tabs>
          <w:tab w:val="num" w:pos="4201"/>
        </w:tabs>
        <w:ind w:left="4201" w:hanging="180"/>
      </w:pPr>
    </w:lvl>
    <w:lvl w:ilvl="6">
      <w:start w:val="1"/>
      <w:numFmt w:val="decimal"/>
      <w:lvlText w:val="%7."/>
      <w:lvlJc w:val="left"/>
      <w:pPr>
        <w:tabs>
          <w:tab w:val="num" w:pos="4921"/>
        </w:tabs>
        <w:ind w:left="4921" w:hanging="360"/>
      </w:pPr>
    </w:lvl>
    <w:lvl w:ilvl="7">
      <w:start w:val="1"/>
      <w:numFmt w:val="lowerLetter"/>
      <w:lvlText w:val="%8."/>
      <w:lvlJc w:val="left"/>
      <w:pPr>
        <w:tabs>
          <w:tab w:val="num" w:pos="5641"/>
        </w:tabs>
        <w:ind w:left="5641" w:hanging="360"/>
      </w:pPr>
    </w:lvl>
    <w:lvl w:ilvl="8">
      <w:start w:val="1"/>
      <w:numFmt w:val="lowerRoman"/>
      <w:lvlText w:val="%9."/>
      <w:lvlJc w:val="left"/>
      <w:pPr>
        <w:tabs>
          <w:tab w:val="num" w:pos="6361"/>
        </w:tabs>
        <w:ind w:left="636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00"/>
    <w:rsid w:val="00440155"/>
    <w:rsid w:val="00463D00"/>
    <w:rsid w:val="00CA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AB91-868D-44A3-972E-F4BB893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0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3D00"/>
    <w:rPr>
      <w:color w:val="0000FF"/>
      <w:u w:val="single"/>
    </w:rPr>
  </w:style>
  <w:style w:type="paragraph" w:customStyle="1" w:styleId="Standard">
    <w:name w:val="Standard"/>
    <w:rsid w:val="00463D00"/>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Нумерация1 Знак"/>
    <w:link w:val="1"/>
    <w:locked/>
    <w:rsid w:val="00463D00"/>
    <w:rPr>
      <w:sz w:val="24"/>
      <w:szCs w:val="24"/>
    </w:rPr>
  </w:style>
  <w:style w:type="paragraph" w:customStyle="1" w:styleId="1">
    <w:name w:val="Нумерация1"/>
    <w:basedOn w:val="a"/>
    <w:link w:val="10"/>
    <w:qFormat/>
    <w:rsid w:val="00463D00"/>
    <w:pPr>
      <w:widowControl w:val="0"/>
      <w:numPr>
        <w:numId w:val="1"/>
      </w:numPr>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2A6F8AEB8E77F494EDE13FEE433C96D905C8E885D98DF4E5867B0B3705788D755238A27097026C5898F5E3E56679B545170AA8EB4FBEFtBi6H" TargetMode="External"/><Relationship Id="rId13" Type="http://schemas.openxmlformats.org/officeDocument/2006/relationships/hyperlink" Target="consultantplus://offline/ref=00A2A6F8AEB8E77F494EDE13FEE433C96D905C8E885D98DF4E5867B0B3705788D755238A2709722FC7898F5E3E56679B545170AA8EB4FBEFtBi6H" TargetMode="External"/><Relationship Id="rId18" Type="http://schemas.openxmlformats.org/officeDocument/2006/relationships/hyperlink" Target="consultantplus://offline/ref=00A2A6F8AEB8E77F494EDE13FEE433C96D905C8E885D98DF4E5867B0B3705788D75523892609722C94D39F5A77016C87534D6FAA90B4tFiBH" TargetMode="External"/><Relationship Id="rId3" Type="http://schemas.openxmlformats.org/officeDocument/2006/relationships/settings" Target="settings.xml"/><Relationship Id="rId7" Type="http://schemas.openxmlformats.org/officeDocument/2006/relationships/hyperlink" Target="consultantplus://offline/ref=00A2A6F8AEB8E77F494EDE13FEE433C96D905C8E885D98DF4E5867B0B3705788D75523892609722C94D39F5A77016C87534D6FAA90B4tFiBH" TargetMode="External"/><Relationship Id="rId12" Type="http://schemas.openxmlformats.org/officeDocument/2006/relationships/hyperlink" Target="consultantplus://offline/ref=00A2A6F8AEB8E77F494EDE13FEE433C96D905C8E885D98DF4E5867B0B3705788D75523892609722C94D39F5A77016C87534D6FAA90B4tFiBH" TargetMode="External"/><Relationship Id="rId17" Type="http://schemas.openxmlformats.org/officeDocument/2006/relationships/hyperlink" Target="consultantplus://offline/ref=00A2A6F8AEB8E77F494EDE10EC886DC3699E0581805A948E120E61E7EC2051DD971525DF644D7B26C082DB0D79083EC8161A7CAA96A8FAEFA8BE2C0EtEi1H" TargetMode="External"/><Relationship Id="rId2" Type="http://schemas.openxmlformats.org/officeDocument/2006/relationships/styles" Target="styles.xml"/><Relationship Id="rId16" Type="http://schemas.openxmlformats.org/officeDocument/2006/relationships/hyperlink" Target="consultantplus://offline/ref=00A2A6F8AEB8E77F494EDE13FEE433C96D905C8E885D98DF4E5867B0B3705788D755238A230F762C94D39F5A77016C87534D6FAA90B4tFiB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0A2A6F8AEB8E77F494EDE10EC886DC3699E0581805A948E120E61E7EC2051DD971525DF644D7B26C082DB0D79083EC8161A7CAA96A8FAEFA8BE2C0EtEi1H" TargetMode="External"/><Relationship Id="rId11" Type="http://schemas.openxmlformats.org/officeDocument/2006/relationships/hyperlink" Target="consultantplus://offline/ref=00A2A6F8AEB8E77F494EDE13FEE433C96D905C8E885D98DF4E5867B0B3705788D7552389260E732C94D39F5A77016C87534D6FAA90B4tFiBH" TargetMode="External"/><Relationship Id="rId5" Type="http://schemas.openxmlformats.org/officeDocument/2006/relationships/hyperlink" Target="consultantplus://offline/ref=00A2A6F8AEB8E77F494EDE13FEE433C96D905C8E885D98DF4E5867B0B3705788D75523892600732C94D39F5A77016C87534D6FAA90B4tFiBH" TargetMode="External"/><Relationship Id="rId15" Type="http://schemas.openxmlformats.org/officeDocument/2006/relationships/hyperlink" Target="consultantplus://offline/ref=00A2A6F8AEB8E77F494EDE13FEE433C96D905C8E885D98DF4E5867B0B3705788D75523892609722C94D39F5A77016C87534D6FAA90B4tFiBH" TargetMode="External"/><Relationship Id="rId10" Type="http://schemas.openxmlformats.org/officeDocument/2006/relationships/hyperlink" Target="consultantplus://offline/ref=00A2A6F8AEB8E77F494EDE13FEE433C96D905C8E885D98DF4E5867B0B3705788D75523892609722C94D39F5A77016C87534D6FAA90B4tFiB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0A2A6F8AEB8E77F494EDE10EC886DC3699E0581805A948E120E61E7EC2051DD971525DF644D7B26C082DB0D79083EC8161A7CAA96A8FAEFA8BE2C0EtEi1H" TargetMode="External"/><Relationship Id="rId14" Type="http://schemas.openxmlformats.org/officeDocument/2006/relationships/hyperlink" Target="consultantplus://offline/ref=00A2A6F8AEB8E77F494EDE13FEE433C96D905C8E885D98DF4E5867B0B3705788D755238A27097326C6898F5E3E56679B545170AA8EB4FBEFtB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1</cp:revision>
  <dcterms:created xsi:type="dcterms:W3CDTF">2021-02-03T08:24:00Z</dcterms:created>
  <dcterms:modified xsi:type="dcterms:W3CDTF">2021-02-03T08:25:00Z</dcterms:modified>
</cp:coreProperties>
</file>