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3B" w:rsidRDefault="004F0B3B" w:rsidP="004F0B3B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F0B3B" w:rsidRDefault="004F0B3B" w:rsidP="004F0B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4F0B3B" w:rsidRDefault="004F0B3B" w:rsidP="004F0B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4F0B3B" w:rsidRDefault="004F0B3B" w:rsidP="004F0B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0B3B" w:rsidRDefault="004F0B3B" w:rsidP="004F0B3B">
      <w:pPr>
        <w:jc w:val="center"/>
        <w:outlineLvl w:val="0"/>
        <w:rPr>
          <w:b/>
        </w:rPr>
      </w:pPr>
    </w:p>
    <w:p w:rsidR="004F0B3B" w:rsidRDefault="004F0B3B" w:rsidP="004F0B3B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2023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4F0B3B" w:rsidRDefault="004F0B3B" w:rsidP="004F0B3B">
      <w:pPr>
        <w:jc w:val="center"/>
        <w:outlineLvl w:val="0"/>
        <w:rPr>
          <w:sz w:val="28"/>
          <w:szCs w:val="28"/>
        </w:rPr>
      </w:pPr>
    </w:p>
    <w:p w:rsidR="004F0B3B" w:rsidRDefault="004F0B3B" w:rsidP="004F0B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4F0B3B" w:rsidRDefault="004F0B3B" w:rsidP="004F0B3B">
      <w:pPr>
        <w:jc w:val="center"/>
        <w:outlineLvl w:val="0"/>
        <w:rPr>
          <w:sz w:val="28"/>
          <w:szCs w:val="28"/>
        </w:rPr>
      </w:pPr>
    </w:p>
    <w:p w:rsidR="00F927BC" w:rsidRPr="000952FE" w:rsidRDefault="00F927BC" w:rsidP="00F927BC">
      <w:pPr>
        <w:pStyle w:val="ConsPlusTitle"/>
        <w:spacing w:line="240" w:lineRule="atLeast"/>
        <w:ind w:right="225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 п. 2 статьи 179 Бюджетного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на основании решения Совета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Минераловодского городского округа Ставропольского края от 16.12.2022 № 245 «О бюджете и составления проекта бюджета Минераловодского городского округа Ставропольского края на 2023 и плановый период 2024 и 2025 годов», администрация Минераловодского городского округа</w:t>
      </w:r>
      <w:r w:rsidRPr="00EE39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952FE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F927BC" w:rsidRPr="000952FE" w:rsidRDefault="00F927BC" w:rsidP="00F927BC">
      <w:pPr>
        <w:ind w:right="225"/>
        <w:jc w:val="both"/>
        <w:outlineLvl w:val="0"/>
        <w:rPr>
          <w:sz w:val="36"/>
          <w:szCs w:val="36"/>
        </w:rPr>
      </w:pPr>
    </w:p>
    <w:p w:rsidR="00F927BC" w:rsidRDefault="00F927BC" w:rsidP="00F927BC">
      <w:pPr>
        <w:ind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           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2360, от 15.12.2022 № 3058, от 16.12.2022 № 3068).</w:t>
      </w:r>
      <w:proofErr w:type="gramEnd"/>
    </w:p>
    <w:p w:rsidR="00F927BC" w:rsidRPr="000952FE" w:rsidRDefault="00F927BC" w:rsidP="00F927BC">
      <w:pPr>
        <w:ind w:right="225"/>
        <w:jc w:val="both"/>
        <w:outlineLvl w:val="0"/>
        <w:rPr>
          <w:sz w:val="32"/>
          <w:szCs w:val="32"/>
        </w:rPr>
      </w:pPr>
    </w:p>
    <w:p w:rsidR="00F927BC" w:rsidRDefault="00F927BC" w:rsidP="00F927BC">
      <w:pPr>
        <w:ind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возложить </w:t>
      </w:r>
    </w:p>
    <w:p w:rsidR="00F927BC" w:rsidRDefault="00F927BC" w:rsidP="00F927BC">
      <w:pPr>
        <w:ind w:left="142"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01A6F">
        <w:rPr>
          <w:sz w:val="28"/>
          <w:szCs w:val="28"/>
        </w:rPr>
        <w:t xml:space="preserve">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 w:rsidRPr="00801A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01A6F">
        <w:rPr>
          <w:sz w:val="28"/>
          <w:szCs w:val="28"/>
        </w:rPr>
        <w:t>. Г.</w:t>
      </w:r>
    </w:p>
    <w:p w:rsidR="00F927BC" w:rsidRDefault="00F927BC" w:rsidP="00F927BC">
      <w:pPr>
        <w:tabs>
          <w:tab w:val="left" w:pos="709"/>
        </w:tabs>
        <w:spacing w:line="240" w:lineRule="atLeast"/>
        <w:ind w:left="142"/>
        <w:jc w:val="both"/>
        <w:rPr>
          <w:sz w:val="28"/>
          <w:szCs w:val="28"/>
        </w:rPr>
      </w:pPr>
    </w:p>
    <w:p w:rsidR="00F927BC" w:rsidRDefault="00F927BC" w:rsidP="00F927BC">
      <w:pPr>
        <w:tabs>
          <w:tab w:val="left" w:pos="709"/>
        </w:tabs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D4CC1">
        <w:rPr>
          <w:sz w:val="28"/>
          <w:szCs w:val="28"/>
        </w:rPr>
        <w:t>3. Настоящее постановление вступает в силу после его официального опубликован</w:t>
      </w:r>
      <w:r>
        <w:rPr>
          <w:sz w:val="28"/>
          <w:szCs w:val="28"/>
        </w:rPr>
        <w:t xml:space="preserve">ия (обнародования) и распространяется на правоотношения, возникшие с 01 января 2023 года. </w:t>
      </w:r>
    </w:p>
    <w:p w:rsidR="004F0B3B" w:rsidRDefault="004F0B3B" w:rsidP="004F0B3B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F0B3B" w:rsidRDefault="004F0B3B" w:rsidP="004F0B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4F0B3B" w:rsidRDefault="004F0B3B" w:rsidP="004F0B3B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4F0B3B" w:rsidRDefault="004F0B3B" w:rsidP="004F0B3B"/>
    <w:p w:rsidR="004F0B3B" w:rsidRDefault="004F0B3B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Default="00F927BC" w:rsidP="004F0B3B">
      <w:pPr>
        <w:rPr>
          <w:szCs w:val="28"/>
        </w:rPr>
      </w:pPr>
    </w:p>
    <w:p w:rsidR="00F927BC" w:rsidRPr="00EB12D9" w:rsidRDefault="00F927BC" w:rsidP="004F0B3B">
      <w:pPr>
        <w:rPr>
          <w:szCs w:val="28"/>
        </w:rPr>
      </w:pPr>
    </w:p>
    <w:p w:rsidR="00F927BC" w:rsidRDefault="00F927BC" w:rsidP="00F927BC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F927BC" w:rsidRDefault="00F927BC" w:rsidP="00F927BC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F927BC" w:rsidRDefault="00F927BC" w:rsidP="00F927BC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года № </w:t>
      </w:r>
    </w:p>
    <w:p w:rsidR="00F927BC" w:rsidRDefault="00F927BC" w:rsidP="00F927BC">
      <w:pPr>
        <w:suppressAutoHyphens/>
        <w:ind w:left="5103"/>
        <w:rPr>
          <w:szCs w:val="28"/>
        </w:rPr>
      </w:pPr>
    </w:p>
    <w:p w:rsidR="00F927BC" w:rsidRDefault="00F927BC" w:rsidP="00F927BC">
      <w:pPr>
        <w:suppressAutoHyphens/>
        <w:ind w:left="5103"/>
        <w:rPr>
          <w:szCs w:val="28"/>
        </w:rPr>
      </w:pPr>
    </w:p>
    <w:p w:rsidR="00F927BC" w:rsidRPr="00BF585E" w:rsidRDefault="00F927BC" w:rsidP="00F927BC">
      <w:pPr>
        <w:suppressAutoHyphens/>
        <w:ind w:firstLine="540"/>
        <w:jc w:val="center"/>
        <w:rPr>
          <w:szCs w:val="28"/>
        </w:rPr>
      </w:pPr>
    </w:p>
    <w:p w:rsidR="00F927BC" w:rsidRPr="00BF585E" w:rsidRDefault="00F927BC" w:rsidP="00F927BC">
      <w:pPr>
        <w:suppressAutoHyphens/>
        <w:ind w:firstLine="540"/>
        <w:jc w:val="center"/>
        <w:rPr>
          <w:szCs w:val="28"/>
        </w:rPr>
      </w:pPr>
    </w:p>
    <w:p w:rsidR="00F927BC" w:rsidRPr="00223F8C" w:rsidRDefault="00F927BC" w:rsidP="00F927BC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F927BC" w:rsidRPr="00F927BC" w:rsidRDefault="00F927BC" w:rsidP="00F927BC">
      <w:pPr>
        <w:ind w:firstLine="708"/>
        <w:jc w:val="center"/>
        <w:outlineLvl w:val="0"/>
        <w:rPr>
          <w:sz w:val="28"/>
          <w:szCs w:val="28"/>
        </w:rPr>
      </w:pPr>
      <w:proofErr w:type="gramStart"/>
      <w:r w:rsidRPr="00F927BC">
        <w:rPr>
          <w:sz w:val="28"/>
          <w:szCs w:val="28"/>
        </w:rPr>
        <w:t>которые вносятся в муниципал</w:t>
      </w:r>
      <w:r w:rsidRPr="00F927BC">
        <w:rPr>
          <w:sz w:val="28"/>
          <w:szCs w:val="28"/>
        </w:rPr>
        <w:t>ь</w:t>
      </w:r>
      <w:r w:rsidRPr="00F927BC">
        <w:rPr>
          <w:sz w:val="28"/>
          <w:szCs w:val="28"/>
        </w:rPr>
        <w:t>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 № 1966, от 14.10.2021</w:t>
      </w:r>
      <w:proofErr w:type="gramEnd"/>
      <w:r w:rsidRPr="00F927BC">
        <w:rPr>
          <w:sz w:val="28"/>
          <w:szCs w:val="28"/>
        </w:rPr>
        <w:t xml:space="preserve"> № </w:t>
      </w:r>
      <w:proofErr w:type="gramStart"/>
      <w:r w:rsidRPr="00F927BC">
        <w:rPr>
          <w:sz w:val="28"/>
          <w:szCs w:val="28"/>
        </w:rPr>
        <w:t>2153, от 16.12.2021 № 2647, от 23.12.2021 № 2756, от 06.09.2022 № 2036, от 14.10.2022 № 2360, от 15.12.2022 № 3058, от 16.12.2022 № 3068) (далее – Программа)</w:t>
      </w:r>
      <w:proofErr w:type="gramEnd"/>
    </w:p>
    <w:p w:rsidR="00F927BC" w:rsidRPr="00F927BC" w:rsidRDefault="00F927BC" w:rsidP="00F927B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927BC">
        <w:rPr>
          <w:bCs/>
          <w:sz w:val="28"/>
          <w:szCs w:val="28"/>
        </w:rPr>
        <w:t>В паспорте Программы:</w:t>
      </w:r>
    </w:p>
    <w:p w:rsidR="00F927BC" w:rsidRPr="00F927BC" w:rsidRDefault="00F927BC" w:rsidP="00F927BC">
      <w:pPr>
        <w:ind w:firstLine="709"/>
        <w:jc w:val="both"/>
        <w:rPr>
          <w:bCs/>
          <w:sz w:val="28"/>
          <w:szCs w:val="28"/>
        </w:rPr>
      </w:pPr>
      <w:r w:rsidRPr="00F927BC">
        <w:rPr>
          <w:bCs/>
          <w:sz w:val="28"/>
          <w:szCs w:val="28"/>
        </w:rPr>
        <w:t>1.1.Позицию «Объемы и источники финансового обеспечения Программы» изложить в следующей редакции:</w:t>
      </w:r>
    </w:p>
    <w:p w:rsidR="00F927BC" w:rsidRPr="00F927BC" w:rsidRDefault="00F927BC" w:rsidP="00F927BC">
      <w:pPr>
        <w:jc w:val="both"/>
        <w:outlineLvl w:val="0"/>
        <w:rPr>
          <w:sz w:val="28"/>
          <w:szCs w:val="28"/>
        </w:rPr>
      </w:pPr>
      <w:r w:rsidRPr="00F927BC">
        <w:rPr>
          <w:bCs/>
          <w:sz w:val="28"/>
          <w:szCs w:val="28"/>
        </w:rPr>
        <w:t>«</w:t>
      </w:r>
      <w:r w:rsidRPr="00F927BC">
        <w:rPr>
          <w:sz w:val="28"/>
          <w:szCs w:val="28"/>
        </w:rPr>
        <w:t xml:space="preserve">Объем финансового обеспечения Программы составит </w:t>
      </w:r>
      <w:r w:rsidRPr="00F927BC">
        <w:rPr>
          <w:color w:val="000000"/>
          <w:sz w:val="28"/>
          <w:szCs w:val="28"/>
        </w:rPr>
        <w:t xml:space="preserve">803 157,34 </w:t>
      </w:r>
      <w:r w:rsidRPr="00F927BC">
        <w:rPr>
          <w:sz w:val="28"/>
          <w:szCs w:val="28"/>
        </w:rPr>
        <w:t>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уб., в том числе по источникам финансового обеспечения: </w:t>
      </w:r>
    </w:p>
    <w:p w:rsidR="00F927BC" w:rsidRPr="00E37274" w:rsidRDefault="00F927BC" w:rsidP="00F927BC">
      <w:pPr>
        <w:jc w:val="both"/>
        <w:rPr>
          <w:szCs w:val="28"/>
        </w:rPr>
      </w:pPr>
      <w:r w:rsidRPr="00F927BC">
        <w:rPr>
          <w:sz w:val="28"/>
          <w:szCs w:val="28"/>
        </w:rPr>
        <w:t>Бюджет Минераловодского городского округа –</w:t>
      </w:r>
      <w:r w:rsidRPr="00F927BC">
        <w:rPr>
          <w:color w:val="000000"/>
          <w:sz w:val="28"/>
          <w:szCs w:val="28"/>
        </w:rPr>
        <w:t xml:space="preserve">803 157,34 </w:t>
      </w:r>
      <w:r w:rsidRPr="00F927BC">
        <w:rPr>
          <w:sz w:val="28"/>
          <w:szCs w:val="28"/>
        </w:rPr>
        <w:t>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уб., в том числе по годам</w:t>
      </w:r>
      <w:r w:rsidRPr="00E37274">
        <w:rPr>
          <w:szCs w:val="28"/>
        </w:rPr>
        <w:t>: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 xml:space="preserve">в 2020 году –  </w:t>
      </w:r>
      <w:r w:rsidRPr="00F927BC">
        <w:rPr>
          <w:color w:val="000000"/>
          <w:sz w:val="28"/>
          <w:szCs w:val="28"/>
        </w:rPr>
        <w:t>28 661,08</w:t>
      </w:r>
      <w:r w:rsidRPr="00F927BC">
        <w:rPr>
          <w:sz w:val="28"/>
          <w:szCs w:val="28"/>
        </w:rPr>
        <w:t xml:space="preserve">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2021 году –  8</w:t>
      </w:r>
      <w:r w:rsidRPr="00F927BC">
        <w:rPr>
          <w:color w:val="000000"/>
          <w:sz w:val="28"/>
          <w:szCs w:val="28"/>
        </w:rPr>
        <w:t xml:space="preserve"> 372,69</w:t>
      </w:r>
      <w:r w:rsidRPr="00F927BC">
        <w:rPr>
          <w:sz w:val="28"/>
          <w:szCs w:val="28"/>
        </w:rPr>
        <w:t xml:space="preserve">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уб.;  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2022 году –  5 793,75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2023 году –  17 354,52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color w:val="000000"/>
          <w:sz w:val="28"/>
          <w:szCs w:val="28"/>
        </w:rPr>
      </w:pPr>
      <w:r w:rsidRPr="00F927BC">
        <w:rPr>
          <w:sz w:val="28"/>
          <w:szCs w:val="28"/>
        </w:rPr>
        <w:t>в 2024 году –  738 761,89</w:t>
      </w:r>
      <w:r w:rsidRPr="00F927BC">
        <w:rPr>
          <w:color w:val="000000"/>
          <w:sz w:val="28"/>
          <w:szCs w:val="28"/>
        </w:rPr>
        <w:t xml:space="preserve"> тыс</w:t>
      </w:r>
      <w:proofErr w:type="gramStart"/>
      <w:r w:rsidRPr="00F927BC">
        <w:rPr>
          <w:color w:val="000000"/>
          <w:sz w:val="28"/>
          <w:szCs w:val="28"/>
        </w:rPr>
        <w:t>.р</w:t>
      </w:r>
      <w:proofErr w:type="gramEnd"/>
      <w:r w:rsidRPr="00F927BC">
        <w:rPr>
          <w:color w:val="000000"/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color w:val="000000"/>
          <w:sz w:val="28"/>
          <w:szCs w:val="28"/>
        </w:rPr>
        <w:t>в 2025 году –  4 213,41</w:t>
      </w:r>
      <w:r w:rsidRPr="00F927BC">
        <w:rPr>
          <w:sz w:val="28"/>
          <w:szCs w:val="28"/>
        </w:rPr>
        <w:t xml:space="preserve">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 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Федеральный бюджет – 674 274,88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уб., в том числе по годам: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 xml:space="preserve">в 2020 году – </w:t>
      </w:r>
      <w:r w:rsidRPr="00F927BC">
        <w:rPr>
          <w:color w:val="000000"/>
          <w:sz w:val="28"/>
          <w:szCs w:val="28"/>
        </w:rPr>
        <w:t>0,00</w:t>
      </w:r>
      <w:r w:rsidRPr="00F927BC">
        <w:rPr>
          <w:sz w:val="28"/>
          <w:szCs w:val="28"/>
        </w:rPr>
        <w:t xml:space="preserve">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color w:val="000000"/>
          <w:sz w:val="28"/>
          <w:szCs w:val="28"/>
        </w:rPr>
      </w:pPr>
      <w:r w:rsidRPr="00F927BC">
        <w:rPr>
          <w:sz w:val="28"/>
          <w:szCs w:val="28"/>
        </w:rPr>
        <w:t>в 2021 году – 73,15</w:t>
      </w:r>
      <w:r w:rsidRPr="00F927BC">
        <w:rPr>
          <w:color w:val="000000"/>
          <w:sz w:val="28"/>
          <w:szCs w:val="28"/>
        </w:rPr>
        <w:t xml:space="preserve"> тыс</w:t>
      </w:r>
      <w:proofErr w:type="gramStart"/>
      <w:r w:rsidRPr="00F927BC">
        <w:rPr>
          <w:color w:val="000000"/>
          <w:sz w:val="28"/>
          <w:szCs w:val="28"/>
        </w:rPr>
        <w:t>.р</w:t>
      </w:r>
      <w:proofErr w:type="gramEnd"/>
      <w:r w:rsidRPr="00F927BC">
        <w:rPr>
          <w:color w:val="000000"/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color w:val="000000"/>
          <w:sz w:val="28"/>
          <w:szCs w:val="28"/>
        </w:rPr>
      </w:pPr>
      <w:r w:rsidRPr="00F927BC">
        <w:rPr>
          <w:color w:val="000000"/>
          <w:sz w:val="28"/>
          <w:szCs w:val="28"/>
        </w:rPr>
        <w:t>в 2022 году – 75,22 тыс</w:t>
      </w:r>
      <w:proofErr w:type="gramStart"/>
      <w:r w:rsidRPr="00F927BC">
        <w:rPr>
          <w:color w:val="000000"/>
          <w:sz w:val="28"/>
          <w:szCs w:val="28"/>
        </w:rPr>
        <w:t>.р</w:t>
      </w:r>
      <w:proofErr w:type="gramEnd"/>
      <w:r w:rsidRPr="00F927BC">
        <w:rPr>
          <w:color w:val="000000"/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color w:val="000000"/>
          <w:sz w:val="28"/>
          <w:szCs w:val="28"/>
        </w:rPr>
        <w:t>в 2023 году – 5 227,61 тыс</w:t>
      </w:r>
      <w:proofErr w:type="gramStart"/>
      <w:r w:rsidRPr="00F927BC">
        <w:rPr>
          <w:color w:val="000000"/>
          <w:sz w:val="28"/>
          <w:szCs w:val="28"/>
        </w:rPr>
        <w:t>.р</w:t>
      </w:r>
      <w:proofErr w:type="gramEnd"/>
      <w:r w:rsidRPr="00F927BC">
        <w:rPr>
          <w:color w:val="000000"/>
          <w:sz w:val="28"/>
          <w:szCs w:val="28"/>
        </w:rPr>
        <w:t>уб</w:t>
      </w:r>
      <w:r w:rsidRPr="00F927BC">
        <w:rPr>
          <w:sz w:val="28"/>
          <w:szCs w:val="28"/>
        </w:rPr>
        <w:t>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2024 году – 668 898,90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2025 году – 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 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Краевой бюджет – 99 152,39 тыс. руб., в том числе по годам: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2020 году –   23 009,35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2021 году –   5 119,89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2022 году –   2 805,16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2023 году –   5 288,00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lastRenderedPageBreak/>
        <w:t>в 2024 году –   60 876,89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2025 году –   2 053,10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Местный бюджет – 28 607,80 тыс. руб., в том числе по годам: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2020 году – 5 651,73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2021 году – 3 179,65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2022 году – 2 913,37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уб.;                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2023 году – 5 916,64тыс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2024 году – 8 786,10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2025 году – 2 160,31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внебюджетные источники – 1 122,27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уб., в том числе по годам: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2020 году – 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2021 году – 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2022 году – 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 xml:space="preserve">уб.;                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2023 году – 922,27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уб.;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2024 году – 200,00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</w:t>
      </w:r>
    </w:p>
    <w:p w:rsidR="00F927BC" w:rsidRPr="00F927BC" w:rsidRDefault="00F927BC" w:rsidP="00F927BC">
      <w:pPr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2025 году – 0,00 тыс</w:t>
      </w:r>
      <w:proofErr w:type="gramStart"/>
      <w:r w:rsidRPr="00F927BC">
        <w:rPr>
          <w:sz w:val="28"/>
          <w:szCs w:val="28"/>
        </w:rPr>
        <w:t>.р</w:t>
      </w:r>
      <w:proofErr w:type="gramEnd"/>
      <w:r w:rsidRPr="00F927BC">
        <w:rPr>
          <w:sz w:val="28"/>
          <w:szCs w:val="28"/>
        </w:rPr>
        <w:t>уб.</w:t>
      </w:r>
    </w:p>
    <w:p w:rsidR="00F927BC" w:rsidRPr="00F927BC" w:rsidRDefault="00F927BC" w:rsidP="00F927B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27BC">
        <w:rPr>
          <w:sz w:val="28"/>
          <w:szCs w:val="28"/>
        </w:rPr>
        <w:t>В паспорте Подпрограммы «Развитие растениеводства и животноводства в Минераловодском городском округе Ставропольского края»:</w:t>
      </w:r>
    </w:p>
    <w:p w:rsidR="00F927BC" w:rsidRPr="00F927BC" w:rsidRDefault="00F927BC" w:rsidP="00F927BC">
      <w:pPr>
        <w:ind w:firstLine="709"/>
        <w:jc w:val="both"/>
        <w:rPr>
          <w:bCs/>
          <w:sz w:val="28"/>
          <w:szCs w:val="28"/>
        </w:rPr>
      </w:pPr>
      <w:r w:rsidRPr="00F927BC">
        <w:rPr>
          <w:sz w:val="28"/>
          <w:szCs w:val="28"/>
        </w:rPr>
        <w:t>2.1.Позицию «Объемы и источники финансового обеспечения Подпрограммы»</w:t>
      </w:r>
      <w:r w:rsidRPr="00F927BC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497" w:type="dxa"/>
        <w:tblInd w:w="250" w:type="dxa"/>
        <w:tblLook w:val="01E0"/>
      </w:tblPr>
      <w:tblGrid>
        <w:gridCol w:w="3299"/>
        <w:gridCol w:w="6198"/>
      </w:tblGrid>
      <w:tr w:rsidR="00F927BC" w:rsidRPr="00512857" w:rsidTr="00410CF5">
        <w:tc>
          <w:tcPr>
            <w:tcW w:w="3299" w:type="dxa"/>
            <w:shd w:val="clear" w:color="auto" w:fill="auto"/>
          </w:tcPr>
          <w:p w:rsidR="00F927BC" w:rsidRPr="001C0492" w:rsidRDefault="00F927BC" w:rsidP="00410CF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492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подпрограммы</w:t>
            </w:r>
          </w:p>
        </w:tc>
        <w:tc>
          <w:tcPr>
            <w:tcW w:w="6198" w:type="dxa"/>
            <w:shd w:val="clear" w:color="auto" w:fill="auto"/>
          </w:tcPr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Объём финансового обеспечения Подпрограммы составит </w:t>
            </w:r>
            <w:r>
              <w:rPr>
                <w:color w:val="000000"/>
                <w:sz w:val="28"/>
                <w:szCs w:val="28"/>
              </w:rPr>
              <w:t>433,09</w:t>
            </w:r>
            <w:r w:rsidRPr="001C049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2021 год </w:t>
            </w:r>
            <w:r w:rsidRPr="001C0492">
              <w:rPr>
                <w:sz w:val="28"/>
                <w:szCs w:val="28"/>
                <w:lang w:eastAsia="en-US"/>
              </w:rPr>
              <w:t xml:space="preserve">– </w:t>
            </w:r>
            <w:r w:rsidRPr="001C0492">
              <w:rPr>
                <w:color w:val="000000"/>
                <w:sz w:val="28"/>
                <w:szCs w:val="28"/>
              </w:rPr>
              <w:t>73,81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2023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2024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2025 год - 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рублей.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бюджет Минераловодского  городского округа – </w:t>
            </w:r>
            <w:r>
              <w:rPr>
                <w:color w:val="000000"/>
                <w:sz w:val="28"/>
                <w:szCs w:val="28"/>
              </w:rPr>
              <w:t>433,09</w:t>
            </w:r>
            <w:r w:rsidRPr="001C049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2021 год </w:t>
            </w:r>
            <w:r w:rsidRPr="001C0492">
              <w:rPr>
                <w:sz w:val="28"/>
                <w:szCs w:val="28"/>
                <w:lang w:eastAsia="en-US"/>
              </w:rPr>
              <w:t xml:space="preserve">– </w:t>
            </w:r>
            <w:r w:rsidRPr="001C0492">
              <w:rPr>
                <w:color w:val="000000"/>
                <w:sz w:val="28"/>
                <w:szCs w:val="28"/>
              </w:rPr>
              <w:t>73,81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2023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2024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2025 год - 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рублей.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федеральный бюджет – 0,00 тыс. рублей, 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 xml:space="preserve">краевой бюджет – </w:t>
            </w:r>
            <w:r>
              <w:rPr>
                <w:color w:val="000000"/>
                <w:sz w:val="28"/>
                <w:szCs w:val="28"/>
              </w:rPr>
              <w:t>433,09</w:t>
            </w:r>
            <w:r w:rsidRPr="001C049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lastRenderedPageBreak/>
              <w:t xml:space="preserve">2021 год </w:t>
            </w:r>
            <w:r w:rsidRPr="001C0492">
              <w:rPr>
                <w:sz w:val="28"/>
                <w:szCs w:val="28"/>
                <w:lang w:eastAsia="en-US"/>
              </w:rPr>
              <w:t xml:space="preserve">– </w:t>
            </w:r>
            <w:r w:rsidRPr="001C0492">
              <w:rPr>
                <w:color w:val="000000"/>
                <w:sz w:val="28"/>
                <w:szCs w:val="28"/>
              </w:rPr>
              <w:t>73,81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2023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2024 год –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>тыс. рублей;</w:t>
            </w:r>
          </w:p>
          <w:p w:rsidR="00F927BC" w:rsidRPr="001C0492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1C0492">
              <w:rPr>
                <w:color w:val="000000"/>
                <w:sz w:val="28"/>
                <w:szCs w:val="28"/>
              </w:rPr>
              <w:t>2025 год -  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C049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1C0492">
              <w:rPr>
                <w:color w:val="000000"/>
                <w:sz w:val="28"/>
                <w:szCs w:val="28"/>
              </w:rPr>
              <w:t xml:space="preserve">тыс. рублей </w:t>
            </w:r>
          </w:p>
          <w:p w:rsidR="00F927BC" w:rsidRPr="00F927BC" w:rsidRDefault="00F927BC" w:rsidP="00410CF5">
            <w:pPr>
              <w:jc w:val="both"/>
              <w:rPr>
                <w:sz w:val="28"/>
                <w:szCs w:val="28"/>
              </w:rPr>
            </w:pPr>
            <w:r w:rsidRPr="00F927BC">
              <w:rPr>
                <w:sz w:val="28"/>
                <w:szCs w:val="28"/>
              </w:rPr>
              <w:t>местный бюджет– 0,00 тыс. рублей.</w:t>
            </w:r>
          </w:p>
          <w:p w:rsidR="00F927BC" w:rsidRPr="00F927BC" w:rsidRDefault="00F927BC" w:rsidP="00410CF5">
            <w:pPr>
              <w:pStyle w:val="a3"/>
              <w:rPr>
                <w:color w:val="000000"/>
                <w:sz w:val="28"/>
                <w:szCs w:val="28"/>
              </w:rPr>
            </w:pPr>
            <w:r w:rsidRPr="00F927BC">
              <w:rPr>
                <w:color w:val="000000"/>
                <w:sz w:val="28"/>
                <w:szCs w:val="28"/>
              </w:rPr>
              <w:t>внебюджетные источники – 0,00 тыс. рублей.</w:t>
            </w:r>
          </w:p>
          <w:p w:rsidR="00F927BC" w:rsidRPr="001C0492" w:rsidRDefault="00F927BC" w:rsidP="00410CF5">
            <w:pPr>
              <w:jc w:val="both"/>
              <w:rPr>
                <w:szCs w:val="28"/>
                <w:highlight w:val="yellow"/>
              </w:rPr>
            </w:pPr>
            <w:r w:rsidRPr="00F927BC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  <w:r w:rsidRPr="00F927BC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F927BC" w:rsidRPr="00E37274" w:rsidRDefault="00F927BC" w:rsidP="00F927BC">
      <w:pPr>
        <w:jc w:val="both"/>
        <w:rPr>
          <w:szCs w:val="28"/>
        </w:rPr>
      </w:pPr>
    </w:p>
    <w:p w:rsidR="00F927BC" w:rsidRPr="00F927BC" w:rsidRDefault="00F927BC" w:rsidP="00F927BC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F927BC">
        <w:rPr>
          <w:bCs/>
          <w:sz w:val="28"/>
          <w:szCs w:val="28"/>
        </w:rPr>
        <w:t>В паспорте Подпрограммы «Обеспечение комплексного развития сельских территорий»:</w:t>
      </w:r>
    </w:p>
    <w:p w:rsidR="00F927BC" w:rsidRPr="00F927BC" w:rsidRDefault="00F927BC" w:rsidP="00F927BC">
      <w:pPr>
        <w:ind w:firstLine="709"/>
        <w:jc w:val="both"/>
        <w:rPr>
          <w:bCs/>
          <w:sz w:val="28"/>
          <w:szCs w:val="28"/>
        </w:rPr>
      </w:pPr>
      <w:r w:rsidRPr="00F927BC">
        <w:rPr>
          <w:bCs/>
          <w:sz w:val="28"/>
          <w:szCs w:val="28"/>
        </w:rPr>
        <w:t>3.1.Позицию «</w:t>
      </w:r>
      <w:r w:rsidRPr="00F927BC">
        <w:rPr>
          <w:sz w:val="28"/>
          <w:szCs w:val="28"/>
        </w:rPr>
        <w:t>Объемы и источники финансового обеспечения Подпрограммы»</w:t>
      </w:r>
      <w:r w:rsidRPr="00F927BC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F927BC" w:rsidRPr="007624A1" w:rsidTr="00410CF5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F927BC" w:rsidRPr="007624A1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773 983,32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F927BC" w:rsidRPr="007624A1" w:rsidTr="00410CF5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773 983,32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13 141,11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734 548,48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927BC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674 126,51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5 227,61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668 898,90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87 216,10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3 234,90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58 823,79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11 518,44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0" w:name="_GoBack"/>
            <w:bookmarkEnd w:id="0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3 756,33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6 625,79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1 122,27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922,27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27BC" w:rsidRPr="00704AB4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927BC" w:rsidRPr="007624A1" w:rsidRDefault="00F927BC" w:rsidP="00410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F927BC" w:rsidRPr="00F927BC" w:rsidRDefault="00F927BC" w:rsidP="00F927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27BC">
        <w:rPr>
          <w:bCs/>
          <w:sz w:val="28"/>
          <w:szCs w:val="28"/>
        </w:rPr>
        <w:lastRenderedPageBreak/>
        <w:t>3.2.В абзаце десять «Ожидаемые конечные результаты реализации Подпрограммы» исключить слова «</w:t>
      </w:r>
      <w:r w:rsidRPr="00F927BC">
        <w:rPr>
          <w:sz w:val="28"/>
          <w:szCs w:val="28"/>
        </w:rPr>
        <w:t>ввод в эксплуатацию (строительство, капитальный ремонт) объектов культуры в 2024-2025 году на 1 048 мест в сельской местности Минераловодского городского округа».</w:t>
      </w:r>
    </w:p>
    <w:p w:rsidR="00F927BC" w:rsidRPr="00F927BC" w:rsidRDefault="00F927BC" w:rsidP="00F927BC">
      <w:pPr>
        <w:ind w:firstLine="708"/>
        <w:jc w:val="both"/>
        <w:rPr>
          <w:sz w:val="28"/>
          <w:szCs w:val="28"/>
        </w:rPr>
      </w:pPr>
      <w:r w:rsidRPr="00F927BC">
        <w:rPr>
          <w:sz w:val="28"/>
          <w:szCs w:val="28"/>
        </w:rPr>
        <w:t>3.3.В текстовой части раздела «Характеристика основных мероприятий Подпрограммы» в пункте 2. исключить абзац четвертый: «Реализация данного основного мероприятия Подпрограммы позволит в  2025 году выполнить капитальный ремонт существующих Домов культуры на 1 048 мест в сельской местности Минераловодского городского округа».</w:t>
      </w:r>
    </w:p>
    <w:p w:rsidR="00F927BC" w:rsidRDefault="00F927BC" w:rsidP="00F927BC">
      <w:pPr>
        <w:pStyle w:val="a9"/>
        <w:autoSpaceDE w:val="0"/>
        <w:autoSpaceDN w:val="0"/>
        <w:adjustRightInd w:val="0"/>
        <w:ind w:left="0" w:right="-6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713EA">
        <w:rPr>
          <w:bCs/>
          <w:sz w:val="28"/>
          <w:szCs w:val="28"/>
        </w:rPr>
        <w:t>.</w:t>
      </w:r>
      <w:r>
        <w:rPr>
          <w:bCs/>
          <w:szCs w:val="28"/>
        </w:rPr>
        <w:tab/>
      </w:r>
      <w:r w:rsidRPr="00DF3238">
        <w:rPr>
          <w:sz w:val="28"/>
          <w:szCs w:val="28"/>
        </w:rPr>
        <w:t>В</w:t>
      </w:r>
      <w:r>
        <w:rPr>
          <w:szCs w:val="28"/>
        </w:rPr>
        <w:t xml:space="preserve"> </w:t>
      </w:r>
      <w:r w:rsidRPr="00DF3238">
        <w:rPr>
          <w:sz w:val="28"/>
          <w:szCs w:val="28"/>
        </w:rPr>
        <w:t xml:space="preserve">приложении </w:t>
      </w:r>
      <w:r>
        <w:rPr>
          <w:szCs w:val="28"/>
        </w:rPr>
        <w:t>1</w:t>
      </w:r>
      <w:r w:rsidRPr="00DF3238">
        <w:rPr>
          <w:sz w:val="28"/>
          <w:szCs w:val="28"/>
        </w:rPr>
        <w:t xml:space="preserve"> к указанной Программе в таблице </w:t>
      </w:r>
      <w:r>
        <w:rPr>
          <w:szCs w:val="28"/>
        </w:rPr>
        <w:t xml:space="preserve">1 </w:t>
      </w:r>
      <w:r w:rsidRPr="008713EA">
        <w:rPr>
          <w:sz w:val="28"/>
          <w:szCs w:val="28"/>
        </w:rPr>
        <w:t>«Сведения об индикаторах достижени</w:t>
      </w:r>
      <w:r>
        <w:rPr>
          <w:sz w:val="28"/>
          <w:szCs w:val="28"/>
        </w:rPr>
        <w:t xml:space="preserve">я целей муниципальной программы </w:t>
      </w:r>
      <w:r w:rsidRPr="008713EA">
        <w:rPr>
          <w:sz w:val="28"/>
          <w:szCs w:val="28"/>
        </w:rPr>
        <w:t>Минераловодского городского округа «Развитие сельского хозяйства»</w:t>
      </w:r>
      <w:r w:rsidRPr="008713EA">
        <w:t xml:space="preserve"> </w:t>
      </w:r>
      <w:r w:rsidRPr="008713EA">
        <w:rPr>
          <w:sz w:val="28"/>
          <w:szCs w:val="28"/>
        </w:rPr>
        <w:t>и показателях решения задач Подпрограммы и их значениях</w:t>
      </w:r>
      <w:r>
        <w:rPr>
          <w:sz w:val="28"/>
          <w:szCs w:val="28"/>
        </w:rPr>
        <w:t>»:</w:t>
      </w:r>
    </w:p>
    <w:p w:rsidR="00F927BC" w:rsidRDefault="00F927BC" w:rsidP="00F927BC">
      <w:pPr>
        <w:pStyle w:val="a9"/>
        <w:autoSpaceDE w:val="0"/>
        <w:autoSpaceDN w:val="0"/>
        <w:adjustRightInd w:val="0"/>
        <w:ind w:left="0" w:right="-6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пункту 11 графе 10 «2024» заменить цифру «6» на «5», в графе 11 «2025» заменить цифру «1»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 - ».</w:t>
      </w:r>
    </w:p>
    <w:p w:rsidR="00F927BC" w:rsidRDefault="00F927BC" w:rsidP="00F927BC">
      <w:pPr>
        <w:pStyle w:val="a9"/>
        <w:autoSpaceDE w:val="0"/>
        <w:autoSpaceDN w:val="0"/>
        <w:adjustRightInd w:val="0"/>
        <w:ind w:left="0" w:right="-6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пункт 13 исключить, соответственно пункт «14» заменить на «13»,пункт «15» на «14»,пункт «16» на «15».</w:t>
      </w:r>
    </w:p>
    <w:p w:rsidR="00F927BC" w:rsidRDefault="00F927BC" w:rsidP="00F927B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F927BC">
        <w:rPr>
          <w:sz w:val="28"/>
          <w:szCs w:val="28"/>
        </w:rPr>
        <w:t xml:space="preserve">В Приложении 1 Таблица 3 </w:t>
      </w:r>
      <w:r w:rsidRPr="00F927BC">
        <w:rPr>
          <w:caps/>
          <w:sz w:val="28"/>
          <w:szCs w:val="28"/>
        </w:rPr>
        <w:t>«</w:t>
      </w:r>
      <w:r w:rsidRPr="00F927BC">
        <w:rPr>
          <w:sz w:val="28"/>
          <w:szCs w:val="28"/>
        </w:rPr>
        <w:t>Объемы и источники финансового обеспечения Программы</w:t>
      </w:r>
      <w:r w:rsidRPr="00F927BC">
        <w:rPr>
          <w:bCs/>
          <w:sz w:val="28"/>
          <w:szCs w:val="28"/>
        </w:rPr>
        <w:t xml:space="preserve"> </w:t>
      </w:r>
      <w:r w:rsidRPr="00F927BC">
        <w:rPr>
          <w:sz w:val="28"/>
          <w:szCs w:val="28"/>
        </w:rPr>
        <w:t xml:space="preserve">«Развитие сельского хозяйства» </w:t>
      </w:r>
      <w:r w:rsidRPr="00F927BC">
        <w:rPr>
          <w:bCs/>
          <w:sz w:val="28"/>
          <w:szCs w:val="28"/>
        </w:rPr>
        <w:t>изложить в редакции, согласно приложению № 1 к настоящим изменениям.</w:t>
      </w:r>
    </w:p>
    <w:p w:rsidR="00F927BC" w:rsidRPr="00DF3238" w:rsidRDefault="00F927BC" w:rsidP="00F927B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3238">
        <w:rPr>
          <w:sz w:val="28"/>
          <w:szCs w:val="28"/>
        </w:rPr>
        <w:t>.</w:t>
      </w:r>
      <w:r w:rsidRPr="00DF3238">
        <w:rPr>
          <w:sz w:val="28"/>
          <w:szCs w:val="28"/>
        </w:rPr>
        <w:tab/>
        <w:t>В</w:t>
      </w:r>
      <w:r>
        <w:rPr>
          <w:szCs w:val="28"/>
        </w:rPr>
        <w:t xml:space="preserve"> </w:t>
      </w:r>
      <w:r w:rsidRPr="00DF3238">
        <w:rPr>
          <w:sz w:val="28"/>
          <w:szCs w:val="28"/>
        </w:rPr>
        <w:t>приложении 2 к указанной Программе в таблице 2 «Перечень основных мероприятий подпрограмм Программы «Развитие сельского хозяйства»»</w:t>
      </w:r>
      <w:r>
        <w:rPr>
          <w:sz w:val="28"/>
          <w:szCs w:val="28"/>
        </w:rPr>
        <w:t xml:space="preserve"> в Основном мероприятии 3.4 «Современный облик сельских территорий» в графе 4 исключить слова «</w:t>
      </w:r>
      <w:r w:rsidRPr="001816A0">
        <w:rPr>
          <w:sz w:val="28"/>
          <w:szCs w:val="28"/>
        </w:rPr>
        <w:t>комитет по культуре администрации Минераловодского городского округа</w:t>
      </w:r>
      <w:r>
        <w:rPr>
          <w:sz w:val="28"/>
          <w:szCs w:val="28"/>
        </w:rPr>
        <w:t>».</w:t>
      </w:r>
    </w:p>
    <w:p w:rsidR="00F927BC" w:rsidRPr="00B6104F" w:rsidRDefault="00F927BC" w:rsidP="00F927BC">
      <w:pPr>
        <w:pStyle w:val="a9"/>
        <w:autoSpaceDE w:val="0"/>
        <w:autoSpaceDN w:val="0"/>
        <w:adjustRightInd w:val="0"/>
        <w:ind w:left="0" w:right="-6" w:firstLine="709"/>
        <w:jc w:val="both"/>
        <w:outlineLvl w:val="2"/>
      </w:pPr>
    </w:p>
    <w:p w:rsidR="00F927BC" w:rsidRPr="00B6104F" w:rsidRDefault="00F927BC" w:rsidP="00F927BC">
      <w:pPr>
        <w:pStyle w:val="a9"/>
        <w:ind w:left="1069"/>
        <w:jc w:val="center"/>
      </w:pPr>
    </w:p>
    <w:p w:rsidR="004F0B3B" w:rsidRPr="00FF0CC8" w:rsidRDefault="004F0B3B" w:rsidP="004F0B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B3B" w:rsidRDefault="004F0B3B">
      <w:pPr>
        <w:sectPr w:rsidR="004F0B3B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7BC" w:rsidRDefault="00F927BC" w:rsidP="00F927BC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1</w:t>
      </w:r>
    </w:p>
    <w:p w:rsidR="00F927BC" w:rsidRPr="000A6EF2" w:rsidRDefault="00F927BC" w:rsidP="00F927BC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F927BC" w:rsidRDefault="00F927BC" w:rsidP="00F927BC">
      <w:pPr>
        <w:widowControl w:val="0"/>
        <w:spacing w:line="240" w:lineRule="exact"/>
        <w:ind w:left="10632"/>
        <w:jc w:val="both"/>
      </w:pPr>
    </w:p>
    <w:p w:rsidR="00F927BC" w:rsidRDefault="00F927BC" w:rsidP="00F927BC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F927BC" w:rsidRPr="000A6EF2" w:rsidRDefault="00F927BC" w:rsidP="00F927BC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F927BC" w:rsidRDefault="00F927BC" w:rsidP="00F927BC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F927BC" w:rsidRDefault="00F927BC" w:rsidP="00F927BC">
      <w:pPr>
        <w:tabs>
          <w:tab w:val="left" w:pos="4008"/>
        </w:tabs>
        <w:rPr>
          <w:sz w:val="22"/>
          <w:szCs w:val="22"/>
        </w:rPr>
      </w:pPr>
    </w:p>
    <w:p w:rsidR="00F927BC" w:rsidRPr="004D1548" w:rsidRDefault="00F927BC" w:rsidP="00F927BC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F927BC" w:rsidRPr="004D1548" w:rsidRDefault="00F927BC" w:rsidP="00F927BC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F927BC" w:rsidRPr="00C81E5A" w:rsidRDefault="00F927BC" w:rsidP="00F927BC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678"/>
        <w:gridCol w:w="457"/>
        <w:gridCol w:w="2521"/>
        <w:gridCol w:w="454"/>
        <w:gridCol w:w="3372"/>
        <w:gridCol w:w="457"/>
        <w:gridCol w:w="819"/>
        <w:gridCol w:w="454"/>
        <w:gridCol w:w="681"/>
        <w:gridCol w:w="454"/>
        <w:gridCol w:w="681"/>
        <w:gridCol w:w="451"/>
        <w:gridCol w:w="819"/>
        <w:gridCol w:w="457"/>
        <w:gridCol w:w="958"/>
        <w:gridCol w:w="460"/>
        <w:gridCol w:w="687"/>
        <w:gridCol w:w="444"/>
      </w:tblGrid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214" w:type="pct"/>
            <w:gridSpan w:val="2"/>
            <w:vMerge w:val="restart"/>
          </w:tcPr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F927BC" w:rsidRPr="00C81E5A" w:rsidRDefault="00F927BC" w:rsidP="00410CF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  <w:vMerge/>
          </w:tcPr>
          <w:p w:rsidR="00F927BC" w:rsidRPr="00C81E5A" w:rsidRDefault="00F927BC" w:rsidP="00410CF5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F927BC" w:rsidRPr="00C81E5A" w:rsidTr="00410CF5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45" w:type="pct"/>
            <w:gridSpan w:val="2"/>
            <w:vMerge w:val="restart"/>
          </w:tcPr>
          <w:p w:rsidR="00F927BC" w:rsidRPr="00C81E5A" w:rsidRDefault="00F927BC" w:rsidP="00410CF5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F927BC" w:rsidRPr="00C81E5A" w:rsidRDefault="00F927BC" w:rsidP="00410CF5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F927BC" w:rsidRPr="001B2BF0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3111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17 354,52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738 761,89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4 213,41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F712CE" w:rsidRDefault="00F927BC" w:rsidP="00410CF5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F17E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5 227,61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986E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668 898,90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986E41" w:rsidRDefault="00F927BC" w:rsidP="00410CF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986E41" w:rsidRDefault="00F927BC" w:rsidP="00410CF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A068BE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986E41" w:rsidRDefault="00F927BC" w:rsidP="00410CF5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BC06C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AB2044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986E41" w:rsidRDefault="00F927BC" w:rsidP="00410CF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5 227,61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5 288,00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60 876,89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2 053,10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A068BE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/>
        </w:tc>
        <w:tc>
          <w:tcPr>
            <w:tcW w:w="360" w:type="pct"/>
            <w:gridSpan w:val="2"/>
          </w:tcPr>
          <w:p w:rsidR="00F927BC" w:rsidRPr="000D1376" w:rsidRDefault="00F927BC" w:rsidP="00410CF5"/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F927BC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AB2044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FD5CC3" w:rsidRDefault="00F927BC" w:rsidP="00410CF5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753F2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BC06C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7D6BA8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3 234,90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491BA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A44C5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F927BC" w:rsidRPr="00A44C5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5 916,64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6A301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8 786,10</w:t>
            </w:r>
          </w:p>
        </w:tc>
        <w:tc>
          <w:tcPr>
            <w:tcW w:w="364" w:type="pct"/>
            <w:gridSpan w:val="2"/>
            <w:vAlign w:val="center"/>
          </w:tcPr>
          <w:p w:rsidR="00F927BC" w:rsidRPr="006A301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2 160,31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/>
        </w:tc>
        <w:tc>
          <w:tcPr>
            <w:tcW w:w="360" w:type="pct"/>
            <w:gridSpan w:val="2"/>
          </w:tcPr>
          <w:p w:rsidR="00F927BC" w:rsidRPr="000D1376" w:rsidRDefault="00F927BC" w:rsidP="00410CF5"/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B811EB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CD0F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</w:tr>
      <w:tr w:rsidR="00F927BC" w:rsidRPr="00C81E5A" w:rsidTr="00410CF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9E143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52865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A60E8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A506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614B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52865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A068BE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753F2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52865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AB2044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AC207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A270F" w:rsidRDefault="00F927BC" w:rsidP="00410CF5">
            <w:pPr>
              <w:jc w:val="center"/>
            </w:pPr>
            <w:r w:rsidRPr="007A27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756,33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6A379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93246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F400B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AC207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922,27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C52865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64" w:type="pct"/>
            <w:gridSpan w:val="2"/>
          </w:tcPr>
          <w:p w:rsidR="00F927BC" w:rsidRPr="00A068BE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F927BC" w:rsidRPr="00C81E5A" w:rsidRDefault="00F927BC" w:rsidP="00410CF5"/>
        </w:tc>
        <w:tc>
          <w:tcPr>
            <w:tcW w:w="945" w:type="pct"/>
            <w:gridSpan w:val="2"/>
            <w:vMerge w:val="restart"/>
          </w:tcPr>
          <w:p w:rsidR="00F927BC" w:rsidRPr="00CC19EE" w:rsidRDefault="00F927BC" w:rsidP="00410CF5"/>
        </w:tc>
        <w:tc>
          <w:tcPr>
            <w:tcW w:w="1214" w:type="pct"/>
            <w:gridSpan w:val="2"/>
          </w:tcPr>
          <w:p w:rsidR="00F927BC" w:rsidRPr="00366F6D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C19EE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>
              <w:t>200,00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C19EE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147A3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A068BE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A068BE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C19EE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843E78" w:rsidRDefault="00F927BC" w:rsidP="00410CF5"/>
        </w:tc>
        <w:tc>
          <w:tcPr>
            <w:tcW w:w="1214" w:type="pct"/>
            <w:gridSpan w:val="2"/>
          </w:tcPr>
          <w:p w:rsidR="00F927BC" w:rsidRPr="007D6BA8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506E6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922,27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F927BC" w:rsidRPr="00843E78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F927BC" w:rsidRPr="00843E78" w:rsidRDefault="00F927BC" w:rsidP="00410CF5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F927BC" w:rsidRPr="00843E78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</w:p>
          <w:p w:rsidR="00F927BC" w:rsidRPr="00843E78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214" w:type="pct"/>
            <w:gridSpan w:val="2"/>
          </w:tcPr>
          <w:p w:rsidR="00F927BC" w:rsidRPr="00843E78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</w:tr>
      <w:tr w:rsidR="00F927BC" w:rsidRPr="00C81E5A" w:rsidTr="00410CF5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E7107D" w:rsidRDefault="00F927BC" w:rsidP="00410CF5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E7107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E7107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E7107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BB3682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Default="00F927BC" w:rsidP="00410CF5">
            <w:pPr>
              <w:rPr>
                <w:b/>
              </w:rPr>
            </w:pPr>
          </w:p>
          <w:p w:rsidR="00F927BC" w:rsidRPr="00C81E5A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F927BC" w:rsidRPr="005E710F" w:rsidRDefault="00F927BC" w:rsidP="00410CF5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F927BC" w:rsidRPr="005E710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F927BC" w:rsidRPr="005E710F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5E710F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45,73</w:t>
            </w:r>
          </w:p>
        </w:tc>
        <w:tc>
          <w:tcPr>
            <w:tcW w:w="364" w:type="pct"/>
            <w:gridSpan w:val="2"/>
          </w:tcPr>
          <w:p w:rsidR="00F927BC" w:rsidRPr="005E710F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</w:t>
            </w:r>
            <w:r w:rsidRPr="0085008D">
              <w:rPr>
                <w:sz w:val="22"/>
                <w:szCs w:val="22"/>
              </w:rPr>
              <w:lastRenderedPageBreak/>
              <w:t>возникающих при производстве и (или) реализации продукции собственного производства)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B05C43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B05C43" w:rsidRDefault="00F927BC" w:rsidP="00410CF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B05C43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B05C43" w:rsidRDefault="00F927BC" w:rsidP="00410CF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58051C" w:rsidRDefault="00F927BC" w:rsidP="00410CF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D1376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Default="00F927BC" w:rsidP="00410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927BC" w:rsidRPr="00C81E5A" w:rsidRDefault="00F927BC" w:rsidP="00410CF5">
            <w:pPr>
              <w:pStyle w:val="ConsPlusNormal"/>
              <w:rPr>
                <w:szCs w:val="22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F927BC" w:rsidRPr="00255141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255141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B05C43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B05C43" w:rsidRDefault="00F927BC" w:rsidP="00410CF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F927BC" w:rsidRPr="000D1376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0D1376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F927BC" w:rsidRPr="000D1376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255141" w:rsidTr="00410CF5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255141" w:rsidTr="00410CF5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F927BC" w:rsidRPr="00843E78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F927BC" w:rsidRPr="00C81E5A" w:rsidRDefault="00F927BC" w:rsidP="00410CF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lastRenderedPageBreak/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C878A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F927BC" w:rsidRPr="00F712CE" w:rsidRDefault="00F927BC" w:rsidP="00410CF5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E17F5" w:rsidRDefault="00F927BC" w:rsidP="00410CF5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2 156,90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927BC" w:rsidRPr="008E17F5" w:rsidRDefault="00F927BC" w:rsidP="00410CF5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364" w:type="pct"/>
            <w:gridSpan w:val="2"/>
            <w:vAlign w:val="center"/>
          </w:tcPr>
          <w:p w:rsidR="00F927BC" w:rsidRPr="00B811EB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4 167,68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46638B" w:rsidRDefault="00F927BC" w:rsidP="00410CF5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160,31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lastRenderedPageBreak/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2 160,31</w:t>
            </w:r>
          </w:p>
        </w:tc>
      </w:tr>
      <w:tr w:rsidR="00F927BC" w:rsidRPr="00C81E5A" w:rsidTr="00410CF5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D672D2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F927BC" w:rsidRPr="00C81E5A" w:rsidRDefault="00F927BC" w:rsidP="00410CF5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F927BC" w:rsidRPr="009E223D" w:rsidRDefault="00F927BC" w:rsidP="00410CF5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0D1376" w:rsidRDefault="00F927BC" w:rsidP="00410CF5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F927BC" w:rsidRPr="00C81E5A" w:rsidRDefault="00F927BC" w:rsidP="00410CF5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214" w:type="pct"/>
            <w:gridSpan w:val="2"/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F927BC" w:rsidRPr="00255141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vAlign w:val="center"/>
          </w:tcPr>
          <w:p w:rsidR="00F927BC" w:rsidRPr="009E223D" w:rsidRDefault="00F927BC" w:rsidP="00410CF5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2 156,91</w:t>
            </w: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F927BC" w:rsidRPr="00C81E5A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0D1376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F927BC" w:rsidRPr="00075FC8" w:rsidRDefault="00F927BC" w:rsidP="00410CF5">
            <w:pPr>
              <w:pStyle w:val="af8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2 156,91</w:t>
            </w:r>
          </w:p>
        </w:tc>
      </w:tr>
      <w:tr w:rsidR="00F927BC" w:rsidRPr="00C81E5A" w:rsidTr="00410CF5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F927BC" w:rsidRPr="00C81E5A" w:rsidRDefault="00F927BC" w:rsidP="00410CF5"/>
        </w:tc>
        <w:tc>
          <w:tcPr>
            <w:tcW w:w="945" w:type="pct"/>
            <w:gridSpan w:val="2"/>
            <w:vMerge/>
          </w:tcPr>
          <w:p w:rsidR="00F927BC" w:rsidRPr="00C81E5A" w:rsidRDefault="00F927BC" w:rsidP="00410CF5"/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7BC" w:rsidRPr="00C81E5A" w:rsidRDefault="00F927BC" w:rsidP="00410CF5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7BC" w:rsidRPr="004778C1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F927BC" w:rsidRPr="000D1376" w:rsidRDefault="00F927BC" w:rsidP="00410CF5">
            <w:pPr>
              <w:jc w:val="center"/>
            </w:pPr>
          </w:p>
        </w:tc>
      </w:tr>
      <w:tr w:rsidR="00F927BC" w:rsidRPr="00C81E5A" w:rsidTr="00410CF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F927BC" w:rsidRDefault="00F927BC" w:rsidP="00410CF5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F927BC" w:rsidRPr="00C81E5A" w:rsidRDefault="00F927BC" w:rsidP="00410CF5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F927BC" w:rsidRPr="00A330DB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BC" w:rsidRPr="00843E78" w:rsidRDefault="00F927BC" w:rsidP="00410CF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F927BC" w:rsidRPr="000D1376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61301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734 548,48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5 227,61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668 898,90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61301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4425B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5E1FA8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4425B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73710" w:rsidRDefault="00F927BC" w:rsidP="00410CF5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A270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5 227,61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3 234,90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58 823,79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9B6907" w:rsidRDefault="00F927BC" w:rsidP="00410CF5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1323E6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1323E6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ind w:right="724"/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9E143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9B6907" w:rsidRDefault="00F927BC" w:rsidP="00410CF5">
            <w:pPr>
              <w:ind w:right="-171"/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753F2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C06C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C06C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A270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3 234,90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3 756,33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6 625,79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9B6907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7371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E20DA" w:rsidRDefault="00F927BC" w:rsidP="00410CF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6287C" w:rsidRDefault="00F927BC" w:rsidP="00410CF5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9E143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F401E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E96948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FD5CC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753F2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6A379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A270F" w:rsidRDefault="00F927BC" w:rsidP="00410CF5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756,33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2098E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3246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922,27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379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E9694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2098E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E1433" w:rsidRDefault="00F927BC" w:rsidP="00410CF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E1433" w:rsidRDefault="00F927BC" w:rsidP="00410CF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E9694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560B89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2098E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922,27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255141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717B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10604C" w:rsidRDefault="00F927BC" w:rsidP="00410CF5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717B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732DC2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5515C" w:rsidRDefault="00F927BC" w:rsidP="00410CF5">
            <w:pPr>
              <w:pStyle w:val="af8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32DC2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</w:t>
            </w:r>
            <w:r>
              <w:rPr>
                <w:sz w:val="22"/>
                <w:szCs w:val="22"/>
              </w:rPr>
              <w:lastRenderedPageBreak/>
              <w:t>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DD9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B2BF0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lastRenderedPageBreak/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C06D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C06D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lastRenderedPageBreak/>
              <w:t>4.2.2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90D8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C81E5A">
              <w:rPr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lastRenderedPageBreak/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26B8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90D87" w:rsidRDefault="00F927BC" w:rsidP="00410CF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26B8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26B8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26B8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26B8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51121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55141" w:rsidRDefault="00F927BC" w:rsidP="00410CF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623C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653D7" w:rsidRDefault="00F927BC" w:rsidP="00410CF5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653D7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653D7" w:rsidRDefault="00F927BC" w:rsidP="00410CF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990D87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209DF" w:rsidRDefault="00F927BC" w:rsidP="00410CF5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A6099" w:rsidRDefault="00F927BC" w:rsidP="00410CF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A6099" w:rsidRDefault="00F927BC" w:rsidP="00410CF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209D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209DF" w:rsidRDefault="00F927BC" w:rsidP="00410CF5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F46227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209DF" w:rsidRDefault="00F927BC" w:rsidP="00410CF5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66F6D" w:rsidRDefault="00F927BC" w:rsidP="00410CF5">
            <w:pPr>
              <w:pStyle w:val="af8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16B04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</w:rPr>
            </w:pP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C81E5A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81E5A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1E5A" w:rsidRDefault="00F927BC" w:rsidP="00410CF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B0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F5505" w:rsidRDefault="00F927BC" w:rsidP="00410CF5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F927BC" w:rsidRDefault="00F927BC" w:rsidP="00410CF5">
            <w:pPr>
              <w:jc w:val="center"/>
            </w:pPr>
          </w:p>
          <w:p w:rsidR="00F927BC" w:rsidRPr="004F5505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6536B" w:rsidRDefault="00F927BC" w:rsidP="00410CF5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F927BC" w:rsidRPr="00D6536B" w:rsidRDefault="00F927BC" w:rsidP="00410CF5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01987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682 548,48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3E8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01987" w:rsidRDefault="00F927BC" w:rsidP="00410CF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668 898,90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3E8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ED2D5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ED2D51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2B9D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6 823,79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A3485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23BF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6 625,79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A3485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администрации Минераловодского </w:t>
            </w:r>
            <w:r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60A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82B9D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3E8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0097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0097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3E84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0097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423 838,71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A776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A776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B179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F0968" w:rsidRDefault="00F927BC" w:rsidP="00410CF5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6F0968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Pr="0004502F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E2983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B179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04502F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r w:rsidRPr="00DA6B5C">
              <w:rPr>
                <w:sz w:val="22"/>
                <w:szCs w:val="22"/>
              </w:rPr>
              <w:lastRenderedPageBreak/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C64FA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238 814,45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F927BC" w:rsidRPr="0004502F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A56770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B179D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A56770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DA6B5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E500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E5004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05D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E5D8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19 895,32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05D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E5D8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355A3F" w:rsidRDefault="00F927BC" w:rsidP="00410CF5">
            <w:pPr>
              <w:jc w:val="center"/>
              <w:rPr>
                <w:b/>
              </w:rPr>
            </w:pPr>
            <w:r w:rsidRPr="00355A3F">
              <w:rPr>
                <w:b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05D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E5D8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05D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E5D8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A05D7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1E5D81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lastRenderedPageBreak/>
              <w:t>4.5</w:t>
            </w: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Pr="00A16AF8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F927BC" w:rsidRDefault="00F927BC" w:rsidP="00410CF5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55E88" w:rsidRDefault="00F927BC" w:rsidP="00410CF5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55E88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5 227,61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55E88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5 227,61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3 234,90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3 234,90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3 756,33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3 756,33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922,27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A5297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F3ECB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922,27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</w:t>
            </w:r>
            <w:r w:rsidRPr="00C924BD">
              <w:rPr>
                <w:sz w:val="22"/>
                <w:szCs w:val="22"/>
              </w:rPr>
              <w:lastRenderedPageBreak/>
              <w:t>Железнодорожная, улица Карла Маркса, улица Ленина)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1 791,69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A16AF8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924BD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76DD2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117,27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A270F" w:rsidRDefault="00F927BC" w:rsidP="00410CF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82F39" w:rsidRDefault="00F927BC" w:rsidP="00410CF5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23EAE" w:rsidRDefault="00F927BC" w:rsidP="00410CF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982F39" w:rsidRDefault="00F927BC" w:rsidP="00410CF5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23EAE" w:rsidRDefault="00F927BC" w:rsidP="00410CF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23EAE" w:rsidRDefault="00F927BC" w:rsidP="00410CF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23EAE" w:rsidRDefault="00F927BC" w:rsidP="00410CF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76DD2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1432E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23EAE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A270F" w:rsidRDefault="00F927BC" w:rsidP="00410CF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F7854" w:rsidRDefault="00F927BC" w:rsidP="00410CF5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F785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F785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1 182,10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F785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455,95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F7854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50,66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23EAE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706DB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A270F" w:rsidRDefault="00F927BC" w:rsidP="00410CF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01AED" w:rsidRDefault="00F927BC" w:rsidP="00410CF5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801AED" w:rsidRDefault="00F927BC" w:rsidP="00410CF5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36E6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36E6" w:rsidRDefault="00F927BC" w:rsidP="00410CF5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136E6" w:rsidRDefault="00F927BC" w:rsidP="00410CF5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801AED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453EF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A270F" w:rsidRDefault="00F927BC" w:rsidP="00410CF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764CD" w:rsidRDefault="00F927BC" w:rsidP="00410CF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764CD" w:rsidRDefault="00F927BC" w:rsidP="00410CF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764CD" w:rsidRDefault="00F927BC" w:rsidP="00410CF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764CD" w:rsidRDefault="00F927BC" w:rsidP="00410CF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F764CD" w:rsidRDefault="00F927BC" w:rsidP="00410CF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C136E6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E6975" w:rsidRDefault="00F927BC" w:rsidP="00410CF5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7A270F" w:rsidRDefault="00F927BC" w:rsidP="00410CF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</w:t>
            </w:r>
            <w:r w:rsidRPr="007A270F">
              <w:rPr>
                <w:sz w:val="22"/>
                <w:szCs w:val="22"/>
              </w:rPr>
              <w:lastRenderedPageBreak/>
              <w:t>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B325C" w:rsidRDefault="00F927BC" w:rsidP="00410CF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B325C" w:rsidRDefault="00F927BC" w:rsidP="00410CF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B325C" w:rsidRDefault="00F927BC" w:rsidP="00410CF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B325C" w:rsidRDefault="00F927BC" w:rsidP="00410CF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BB325C" w:rsidRDefault="00F927BC" w:rsidP="00410CF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BB325C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684C86" w:rsidRDefault="00F927BC" w:rsidP="00410CF5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  <w:p w:rsidR="00F927BC" w:rsidRPr="0048138D" w:rsidRDefault="00F927BC" w:rsidP="00410CF5">
            <w:pPr>
              <w:jc w:val="center"/>
              <w:rPr>
                <w:b/>
              </w:rPr>
            </w:pPr>
          </w:p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Default="00F927BC" w:rsidP="00410CF5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Default="00F927BC" w:rsidP="00410CF5">
            <w:pPr>
              <w:jc w:val="center"/>
            </w:pPr>
          </w:p>
          <w:p w:rsidR="00F927BC" w:rsidRPr="0026236B" w:rsidRDefault="00F927BC" w:rsidP="00410CF5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04502F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26236B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927BC" w:rsidRPr="0004502F" w:rsidTr="00410C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BC" w:rsidRPr="0048138D" w:rsidRDefault="00F927BC" w:rsidP="00410CF5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48138D" w:rsidRDefault="00F927BC" w:rsidP="00410CF5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Pr="00C67770" w:rsidRDefault="00F927BC" w:rsidP="00410CF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BC" w:rsidRDefault="00F927BC" w:rsidP="00410CF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927BC" w:rsidRDefault="00F927BC" w:rsidP="00F927BC"/>
    <w:p w:rsidR="004F0B3B" w:rsidRDefault="004F0B3B" w:rsidP="004F0B3B"/>
    <w:p w:rsidR="0011742D" w:rsidRDefault="0011742D"/>
    <w:sectPr w:rsidR="0011742D" w:rsidSect="006B52E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0B3B"/>
    <w:rsid w:val="0011742D"/>
    <w:rsid w:val="00136136"/>
    <w:rsid w:val="004F0B3B"/>
    <w:rsid w:val="00F90312"/>
    <w:rsid w:val="00F9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3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B3B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F0B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B3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4F0B3B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F0B3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чный"/>
    <w:basedOn w:val="a"/>
    <w:rsid w:val="004F0B3B"/>
    <w:pPr>
      <w:jc w:val="both"/>
    </w:pPr>
  </w:style>
  <w:style w:type="character" w:customStyle="1" w:styleId="10">
    <w:name w:val="Заголовок 1 Знак"/>
    <w:basedOn w:val="a0"/>
    <w:link w:val="1"/>
    <w:rsid w:val="004F0B3B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0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Document Map"/>
    <w:basedOn w:val="a"/>
    <w:link w:val="a5"/>
    <w:rsid w:val="004F0B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rsid w:val="004F0B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semiHidden/>
    <w:rsid w:val="004F0B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F0B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F0B3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0B3B"/>
    <w:pPr>
      <w:ind w:left="720"/>
      <w:contextualSpacing/>
    </w:pPr>
  </w:style>
  <w:style w:type="paragraph" w:styleId="aa">
    <w:name w:val="header"/>
    <w:basedOn w:val="a"/>
    <w:link w:val="ab"/>
    <w:uiPriority w:val="99"/>
    <w:rsid w:val="004F0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F0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F0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0B3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F0B3B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4F0B3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F0B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F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4F0B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F0B3B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3B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4F0B3B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4F0B3B"/>
    <w:rPr>
      <w:rFonts w:ascii="Verdana" w:hAnsi="Verdana" w:cs="Verdana"/>
      <w:sz w:val="20"/>
      <w:szCs w:val="20"/>
      <w:lang w:val="en-US" w:eastAsia="en-US"/>
    </w:rPr>
  </w:style>
  <w:style w:type="character" w:styleId="af">
    <w:name w:val="page number"/>
    <w:basedOn w:val="a0"/>
    <w:rsid w:val="004F0B3B"/>
  </w:style>
  <w:style w:type="paragraph" w:customStyle="1" w:styleId="af0">
    <w:name w:val="Знак Знак Знак Знак Знак Знак Знак Знак Знак Знак Знак Знак"/>
    <w:basedOn w:val="a"/>
    <w:rsid w:val="004F0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 Spacing"/>
    <w:qFormat/>
    <w:rsid w:val="004F0B3B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Знак Знак Знак Знак"/>
    <w:basedOn w:val="a"/>
    <w:rsid w:val="004F0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4F0B3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F0B3B"/>
  </w:style>
  <w:style w:type="paragraph" w:customStyle="1" w:styleId="13">
    <w:name w:val="Знак Знак Знак1 Знак"/>
    <w:basedOn w:val="a"/>
    <w:rsid w:val="004F0B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Strong"/>
    <w:qFormat/>
    <w:rsid w:val="004F0B3B"/>
    <w:rPr>
      <w:b/>
      <w:bCs/>
    </w:rPr>
  </w:style>
  <w:style w:type="paragraph" w:styleId="23">
    <w:name w:val="Body Text 2"/>
    <w:basedOn w:val="a"/>
    <w:link w:val="24"/>
    <w:rsid w:val="004F0B3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4F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F0B3B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5">
    <w:name w:val="Body Text"/>
    <w:aliases w:val="Знак Знак"/>
    <w:basedOn w:val="a"/>
    <w:link w:val="af6"/>
    <w:rsid w:val="004F0B3B"/>
    <w:pPr>
      <w:spacing w:after="120"/>
    </w:pPr>
    <w:rPr>
      <w:sz w:val="28"/>
      <w:szCs w:val="20"/>
    </w:rPr>
  </w:style>
  <w:style w:type="character" w:customStyle="1" w:styleId="af6">
    <w:name w:val="Основной текст Знак"/>
    <w:aliases w:val="Знак Знак Знак,Знак Знак2"/>
    <w:basedOn w:val="a0"/>
    <w:link w:val="af5"/>
    <w:rsid w:val="004F0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F0B3B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7">
    <w:name w:val="Гипертекстовая ссылка"/>
    <w:rsid w:val="004F0B3B"/>
    <w:rPr>
      <w:rFonts w:cs="Times New Roman"/>
      <w:b/>
      <w:bCs/>
      <w:color w:val="008000"/>
    </w:rPr>
  </w:style>
  <w:style w:type="paragraph" w:customStyle="1" w:styleId="af8">
    <w:name w:val="Нормальный (таблица)"/>
    <w:basedOn w:val="a"/>
    <w:next w:val="a"/>
    <w:rsid w:val="004F0B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Цветовое выделение"/>
    <w:rsid w:val="004F0B3B"/>
    <w:rPr>
      <w:b/>
      <w:color w:val="000080"/>
    </w:rPr>
  </w:style>
  <w:style w:type="paragraph" w:customStyle="1" w:styleId="14">
    <w:name w:val="Знак Знак1 Знак Знак"/>
    <w:basedOn w:val="a"/>
    <w:rsid w:val="004F0B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4F0B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8479</Words>
  <Characters>48333</Characters>
  <Application>Microsoft Office Word</Application>
  <DocSecurity>0</DocSecurity>
  <Lines>402</Lines>
  <Paragraphs>113</Paragraphs>
  <ScaleCrop>false</ScaleCrop>
  <Company>Microsoft</Company>
  <LinksUpToDate>false</LinksUpToDate>
  <CharactersWithSpaces>56699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5</cp:revision>
  <dcterms:created xsi:type="dcterms:W3CDTF">2023-02-03T13:44:00Z</dcterms:created>
  <dcterms:modified xsi:type="dcterms:W3CDTF">2023-02-03T07:36:00Z</dcterms:modified>
</cp:coreProperties>
</file>