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67" w:rsidRPr="00025267" w:rsidRDefault="00025267" w:rsidP="00025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Пояснительная записка </w:t>
      </w:r>
    </w:p>
    <w:p w:rsidR="00025267" w:rsidRPr="00025267" w:rsidRDefault="00025267" w:rsidP="000252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проекту решения об исполнении бюджета Минераловодского городского округа Ставропольского края за  2022 год</w:t>
      </w:r>
    </w:p>
    <w:p w:rsidR="00025267" w:rsidRPr="00025267" w:rsidRDefault="00025267" w:rsidP="0002526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отчетным данным за 2022 год общий объем доходов бюджета Минераловодского городского округа (далее – местный бюджет) составил в 4 800 684 380,46 рублей или 94,04 % к годовым плановым назначениям, из них: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поступление по налоговым и неналоговым доходам составило 1 132 699 251,88 рублей, что составляет  109,22%  к годовым плановым назначениям или 23,59 % в общем объеме доходов местного бюджета;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безвозмездных поступлений за отчетный период составил 3 667 985 128,58 рублей, что составляет 90,18 %  к годовым плановым назначениям или 76,41% в общем объеме доходов бюджета.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сравнению с 2021 годом объем доходов местного бюджета увеличился на 6,82% или на 306 549 306,54 рублей, при этом поступление налоговых и неналоговых доходов увеличилось на 169 942 993,02 рублей или на 17,65%.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структуре налоговых и неналоговых доходов наибольший удельный вес (84,22%) составляют пять видов доходов: налог на доходы физических лиц, налог, взимаемый в связи с применением упрощенной системы налогообложения, налог на имущество физических лиц, земельный налог и арендная плата за земельные участки. 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Поступление в местный бюджет налога на доходы физических лиц за отчетный период составило 517 848 637,14 рублей или 102,54% исполнения к плановым назначениям. По сравнению с 2021 годом поступление налога увеличилось на 59 498 781,98 рублей или на 12,98%. Увеличение поступлений обусловлено ростом налогооблагаемой базы в связи с увеличением с 01.06.2022 размера МРОТ и индексацией с 01.07.2022 заработной платы работников бюджетной сферы. 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Плановые назначения по налогу, взимаемому в связи с применением УСН, исполнены на 102,89%. Фактическое поступление в местный бюджет по данному виду налогов за отчетный период составило 69 464 014,44 рублей. Фактический темп роста поступлений к 2021 году по данному виду доходов составил 24,49 %.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Годовой объем фактически поступившего в местный бюджет налога на имущество физических лиц составил 89 624 406,31 рублей или 131,62% исполнения, что на 28 185 862,90 рублей или на 45,88 % больше чем за соответствующий период прошлого года. Увеличение поступлений обусловлено увеличением количества объектов налогообложения, включенных в перечень, определяемый в соответствии с пунктом 7 статьи 378.2 Налогового кодекса РФ и облагаемых по ставке 2% и погашением задолженности прошлых лет по налогу.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Плановые назначения по налогу на землю в 2022 году исполнены на 108,21%. Фактически в местный бюджет за отчетный период поступило земельного налога на сумму 160 694 923,44 рублей, что на 14 989 174,92 рублей или на 8,06 % больше чем в 2021 году. Увеличение поступлений обусловлено передачей земельных участков из муниципальной казны в ПБП и снижением недоимки по налогу.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Фактические доходы местного бюджета от аренды земельных участков в 2022 году составили 116 358 625,47 рублей, что на 20 812 876,15 рублей или на 21,78 % больше чем за соответствующий период прошлого года, за счет погашения задолженности прошлых лет. Плановые назначения по данному виду доходов исполнены на 108,72 %.  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Плановые назначения по прочим налоговым и неналоговым доходам исполнены: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доходам от уплаты акцизов на ГСМ на 100,80%;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единому сельскохозяйственному налогу на 106,58%;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налогу, взимаемому в связи с применением патентной системы налогообложения на 102,24%;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государственной пошлине на 104,74%;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доходам от аренды имущества, составляющего муниципальную казну на 107,38%;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прочим доходам от использования муниципального имущества на 100,13%;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доходам от платы за негативное воздействие на окружающую среду на 100,03%;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доходам от реализации муниципального имущества на 224,13%;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-по доходам от продажи земельных участков на 550,36%;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-по доходам от штрафных санкций, возмещения ущерба на 147,01%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Уточнённые плановые назначения по налоговым и неналоговым доходам местного бюджета за 2022 год не исполнены по двум видам неналоговых доходов: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-доходы от оказания платных услуг – 98,04 % исполнения (низкая посещаемость в ДДОУ в связи с ростом заболеваемости детей);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-плата за увеличение площади земельных участков – 95,60% исполнения (несвоевременная оплата заявителем договорных обязательств).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безвозмездных поступлений в местный бюджет в 2022 году на 136 606 313,52 рублей или на 3,87 % больше чем в 2021 году. 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Поступление в местный бюджет дотации на выравнивание бюджетной обеспеченности за отчетный период составило 491 550 180 рублей или 10,24% от общего объема доходов.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мер, направленных на увеличение роста доходов местного бюджета, в истекшем периоде успешно реализованы плановые мероприятия </w:t>
      </w:r>
      <w:proofErr w:type="gramStart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оздоровления муниципальных финансов Минераловодского городского округа Ставропольского края</w:t>
      </w:r>
      <w:proofErr w:type="gramEnd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2022-2024 годы, утвержденной распоряжением администрации Минераловодского городского округа от 28.01.2022 № 20-р.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мероприятиями Программы на территории Минераловодского городского округа за 2022 год: 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вовлечено в хозяйственный оборот 551 объект недвижимого имущества, в том числе 544 земельных участков и 7 объектов недвижимости;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актуализировано 643 сведения об объектах недвижимого имущества с целью исчисления имущественных налогов;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выявлено 1122 объекта недвижимости имеющих недостающие характеристики, из них:</w:t>
      </w:r>
      <w:proofErr w:type="gramEnd"/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уточнено 322 сведения о правообладателях;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уточнено 495 адресов местонахождения объекта недвижимости;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оказана помощь 305 лицам в оформлении объектов недвижимости в собственность;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проведено 7 заседаний межведомственной комиссии, на которых рассматривались вопросы легализации заработной платы и сокращения задолженности по налоговым и неналоговым платежам;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целью урегулирования задолженности по местным налогам осуществлялся </w:t>
      </w:r>
      <w:proofErr w:type="gramStart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своевременной уплатой имущественных налогов сотрудниками муниципальных казенных и бюджетных учреждений округа;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организована работа по информированию и урегулированию задолженности через МФЦ при обращении налогоплательщика за получением соответствующих услуг.</w:t>
      </w:r>
    </w:p>
    <w:p w:rsidR="00025267" w:rsidRPr="00025267" w:rsidRDefault="00025267" w:rsidP="0002526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Экономический эффект от вовлечения в оборот объектов недвижимости составил 10 137 600 рублей.</w:t>
      </w:r>
    </w:p>
    <w:p w:rsidR="00025267" w:rsidRPr="00025267" w:rsidRDefault="00025267" w:rsidP="00025267">
      <w:pPr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расходов местного бюджета в 2022 году состояла из программных и непрограммных направлений деятельности и позволила реализовать следующие приоритетные направления развития территории в отчетном финансовом году:</w:t>
      </w:r>
    </w:p>
    <w:p w:rsidR="00025267" w:rsidRPr="00025267" w:rsidRDefault="00025267" w:rsidP="00025267">
      <w:pPr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увеличение средней заработной платы целевых категорий работников, определенных в соответствии с Указом Президента Российской Федерации;</w:t>
      </w:r>
    </w:p>
    <w:p w:rsidR="00025267" w:rsidRPr="00025267" w:rsidRDefault="00025267" w:rsidP="00025267">
      <w:pPr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увеличение заработной платы работников муниципальных учреждений с 01.07.2022 года;</w:t>
      </w:r>
    </w:p>
    <w:p w:rsidR="00025267" w:rsidRPr="00025267" w:rsidRDefault="00025267" w:rsidP="00025267">
      <w:pPr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направление бюджетных ассигнований по приоритетам государственной политики в социальной сфере, сформулированным в Указах Президента Российской Федерации от 07 мая 2012 года, от 01.06.2021 года;</w:t>
      </w:r>
    </w:p>
    <w:p w:rsidR="00025267" w:rsidRPr="00025267" w:rsidRDefault="00025267" w:rsidP="00025267">
      <w:pPr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обеспечение выплаты заработной платы не ниже минимального </w:t>
      </w:r>
      <w:proofErr w:type="gramStart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размера оплаты труда</w:t>
      </w:r>
      <w:proofErr w:type="gramEnd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установленного Федеральным законодательством;</w:t>
      </w:r>
    </w:p>
    <w:p w:rsidR="00025267" w:rsidRPr="00025267" w:rsidRDefault="00025267" w:rsidP="00025267">
      <w:pPr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прозрачности и открытости муниципальных финансов.</w:t>
      </w: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 В 2022 году продолжалось проведение мероприятий по реализации «Дорожной карты», направленных на повышение эффективности сферы культуры, образования.</w:t>
      </w:r>
    </w:p>
    <w:p w:rsidR="00025267" w:rsidRPr="00025267" w:rsidRDefault="00025267" w:rsidP="00025267">
      <w:pPr>
        <w:spacing w:after="0" w:line="360" w:lineRule="auto"/>
        <w:ind w:firstLine="4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того, база местного бюджета на 2022 год при расчете дотации просчитана министерством финансов Ставропольского края с учетом необходимости проведения мероприятий, направленных на повышение производительности труда в бюджетном секторе, сокращение неэффективных расходов, сокращение неэффективных </w:t>
      </w: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муниципальных учреждений, привлечение средств от платных услуг на повышение оплаты труда, оптимизацию бюджетных расходов, в том числе с учетом мероприятий «Дорожной карты».</w:t>
      </w:r>
      <w:proofErr w:type="gramEnd"/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исполнении местного бюджета в первоочередном порядке производилось финансирование социально-защищенных статей бюджета, а именно:</w:t>
      </w: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При исполнении местного бюджета в первоочередном порядке производилось финансирование приоритетных расходов местного  бюджета, направленных </w:t>
      </w:r>
      <w:proofErr w:type="gramStart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выплату персоналу,   в целях обеспечения выполнения функций органами  местного самоуправления, отраслевыми (функциональными) органами администрации Минераловодского городского округа, муниципальными казенными учреждениями Минераловодского городского округа Ставропольского края;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2. уплату налогов, сборов и иных платежей;</w:t>
      </w:r>
      <w:bookmarkStart w:id="0" w:name="_GoBack"/>
      <w:bookmarkEnd w:id="0"/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3. социальное обеспечение и иные выплаты населению, а также услуг по  перечислению, почтовому переводу (доставке, вручению) социальных выплат населению;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инфекции, с предотвращением влияния ухудшения экономической ситуации на развитие отраслей экономики на территории Минераловодского городского округа  Ставропольского края;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5. оплату коммунальных услуг и услуг связи;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6. оплату горюче-смазочных материалов;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7. приобретение продуктов питания и оплату услуг по организации питания для муниципальных учреждений образования Минераловодского городского округа Ставропольского края;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8. оплату договоров гражданско-правового характера, заключенных с физическими лицами;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9. обслуживание и погашение муниципального долга Минераловодского городского округа Ставропольского края;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10. предоставление субсидий муниципальным бюджетным учреждениям Минераловодского городского округа Ставропольского края, на финансовое обеспечение выполнения муниципального задания на оказание муниципальных услуг (выполнение работ) в части расходов, указанных в пунктах 1.- 8.;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11. предоставление субсидий муниципальным бюджетным учреждениям Минераловодского городского округа Ставропольского края на цели, не связанные с оказанием ими в соответствии с муниципальным заданием муниципальных услуг (выполнением работ), в части расходов, указанных в пунктах 1.-.8.;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12. финансовое обеспечение мероприятий, источником финансового обеспечения которых являются средства резервного фонда администрации Минераловодского городского округа;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13. реализацию мероприятий национальных (региональных) проектов; 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14. реализацию муниципальных программ Минераловодского городского округа, направленных на достижение целей, показателей и результатов соответствующих федеральных (региональных) проектов (программ) в рамках реализации национальных проектов;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исполнение иных расходных обязательств Минераловодского городского округа Ставропольского края,  </w:t>
      </w:r>
      <w:proofErr w:type="spellStart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софинансирование</w:t>
      </w:r>
      <w:proofErr w:type="spellEnd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осуществляется из бюджета Ставропольского края.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 итогам 2022 года просроченная кредиторская задолженность, в том числе, по оплате труда отсутствует.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Минераловодского городского округа имеет социальную направленность. </w:t>
      </w: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Исполнение расходной части бюджета округа за отчетный период составило 90,02%, от уточненных плановых назначений, предусмотренных на 2022 год.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2022 года кассовые расходы местного бюджета составили              4 757 306 870,32 руб. с учетом остатков средств на 01.01.2022г. </w:t>
      </w: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Профицит местного бюджета по итогам исполнения составил  43 377 510,14 руб.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Наибольший удельный вес в структуре расходов бюджета занимают расходы, направленные на исполнение социальных направлений, которые включают в себя </w:t>
      </w: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расходы на образование, социальную политику, культуру, физическую культуру и спорт.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общей доле произведенных расходов бюджета округа за 2022 год расходы на образование составили – 39,9%, на социальную политику -29,43%, культуру  – 3,45%, и физическая культура и спорт -0,37%.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Кассовое исполнение бюджета Минераловодского городского округа по разделам кодов бюджетной классификации расходов бюджетов выглядит следующим образом: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общегосударственные вопросы – 317 985 417,53 руб., что составляет 98,15%  от уточненных бюджетных ассигнований -323 973 184,59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национальная безопасность и правоохранительная деятельность –               24 281 842,38 руб., что составляет 98,77% от уточненных бюджетных ассигнований -24 585 158,14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национальная экономика- 551 843 139,61 руб., что составляет 92,62% от уточненных бюджетных ассигнований – 595 794 936,55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жилищно-коммунальное хозяйство -  366 831 667,62 руб.,  или  46,74%  от бюджетных ассигнований – 784 906 437,6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охрана окружающей среды – 1 359 963,20 руб., что составляет 100 % от уточненных бюджетных ассигнований;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-образование – 1 897 960 763,37 руб., что составляет 97,20% 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предусмотренных бюджетных ассигнований (1 952 660 662,30 руб.);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-культура, кинематография – 164 180 106,20 руб., или 99,02% от бюджетных ассигнований (165 797 390,04 руб.);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-социальная политика – 1 400 014 829,17 руб., что составляет 99,87% от</w:t>
      </w: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>предусмотренных бюджетных ассигнований – 1 401 894 854,54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-физическая культура и спорт – 17 730 258,22  руб. или 99,19% от бюджетных ассигнований – 17 874 984,19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обслуживание муниципального долга – 15 118 883,02 руб. или 96,23% от предусмотренных бюджетных ассигнований -15 710 663,84 руб.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За 2022 год осуществлялось финансирование мероприятий,  в том числе в рамках реализации муниципальных программ (подпрограмм). Общая сумма </w:t>
      </w: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расходов на их реализацию составила 4 654 965 013,13 руб., в том числе в области: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организации деятельности органов местного самоуправления –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67 219 308,97 </w:t>
      </w:r>
      <w:proofErr w:type="spellStart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руб</w:t>
      </w:r>
      <w:proofErr w:type="spellEnd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управления муниципальных финансов  - 93 106 615,63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обеспечения безопасности – 59 172 616,59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развития транспортной инфраструктуры – 544 887 259,18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жилищно-коммунального хозяйства- 225 517 982,05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образования – 1 809 097 303,27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культуры – 204 113 644,72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развития экономики – 139 227,78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социальной политики – 1 378 064 329,83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физической культуры и спорта – 32 988 782,71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молодежной политики – 3 511 111,23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-экология и охрана окружающей среды – 314 048,00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энергосбережения – 5 552 473,37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градостроительства- 7 804 046,03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сельского хозяйства – 4 944 032,04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управления имущества- 83 937 345,63 руб.;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формирования современной городской среды – 134 594 886,10 руб.</w:t>
      </w:r>
    </w:p>
    <w:p w:rsidR="00025267" w:rsidRPr="00025267" w:rsidRDefault="00025267" w:rsidP="000252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Программные мероприятий были направлены, в том числе: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мероприятий были направлены, в том числе на следующие мероприятия: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общегосударственных вопросов – на развитие муниципальной службы и информатизации органов местного самоуправления;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национальной экономики – на реализацию программных мероприятий в области сельского хозяйства,  а также на ремонт и содержание автомобильных дорог общего пользования местного значения;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в сфере жилищно-коммунального хозяйства - на реализацию мероприятий по благоустройству территории, на   финансовое обеспечение деятельности муниципальных образовательных учреждений;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образования - на  финансовое обеспечение деятельности муниципальных образовательных учреждений, мероприятия в области пожарной безопасности, антитеррористической безопасности, развития образования;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  в сфере культуры -  на финансовое обеспечение деятельности муниципальных учреждений культуры, культурно-массовые мероприятия, развитие материально-технической базы;   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в сфере физической культуры и спорта  - на проведение спортивных и оздоровительных мероприятий, на финансовое обеспечение деятельности муниципальных учреждений;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сфере социальной политики – на мероприятия в области социальной политики и социальной поддержки отдельных категорий граждан.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Необходимо отметить, что реализация муниципальных программ осуществлялось, в том числе и на условиях </w:t>
      </w:r>
      <w:proofErr w:type="spellStart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софинансирования</w:t>
      </w:r>
      <w:proofErr w:type="spellEnd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 краевым бюджетом.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Как и ранее, в структуре расходов местного бюджета выделен дорожный Фонд, создаваемый во исполнение требований действующего законодательства, в сумме    586 739 725,90 руб., исполнение составило 543 687 259,43 руб.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Кроме того, в 2022 году Минераловодский городской округ участвовал в реализации национальных (региональных) проектов.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Так, в 2022 году муниципальные учреждения участвовали в реализации 6 национальных (региональных) проектов. А именно: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 национальный проект «Безопасные качественные дороги»;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- национальный проект "Образование";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- национальный проект "Культура";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-  национальный проект «Экология»;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- национальный проект "Демография";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- национальный проект "Жилье и городская среда".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 Общий объем бюджетных ассигнований, предусмотренных на реализацию национальных (региональных) проектов составил 881 581 846,75 руб.,  исполнение составило 454 321 492,89 руб., что составляет 51,53% от плановых назначений. </w:t>
      </w: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них 3 855 393,40 руб. предусмотрено дополнительно за счет средств местного бюджета.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  реализацию регионального проекта «Безопасность дорожного движения» национального проекта "Безопасные и качественные дороги" было предусмотрено всего бюджетных ассигнований в сумме 1 200 000,00 руб., кассовое исполнение составило 1 199 999,75 руб. или 100% от предусмотренных объемов ассигнований. В рамках реализации данного национального проекта был приобретен аппаратно-программный обучающий комплекс по правилам дорожного движения «Веселый светофор» для МБОУ Лицея №3.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итогам отчетного периода в рамках реализации регионального проекта "Успех каждого ребенка" национального проекта "Образование" было направлено 1 447 368,12 руб., кассовое исполнение составило 1 447 362,40 руб., что составляет 100% от предусмотренных ассигнований. В рамках реализации данного национального проекта были проведены мероприятия по ремонту спортивного зала в школе № 6 с. Нагутское.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 реализацию регионального проекта "Современная школа" национального проекта "Образование" было направлено 15 284 889,47руб., кассовое исполнение составило 15 278 494,62 руб., что составляет 100% от предусмотренных ассигнований.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 реализацию регионального проекта "</w:t>
      </w:r>
      <w:r w:rsidRPr="000252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Патриотическое воспитание граждан Российской Федерации" национального проекта "Образование" было направлено 2 209 522,64 руб., кассовое исполнение составило  2 118 773,62 руб., что составляет 95,9% от предусмотренных ассигнований.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реализацию регионального проекта "Культурная среда" национального проекта "Культура" было предусмотрено всего бюджетных ассигнований в сумме  4 470 047,84 руб., кассовое исполнение составило 4 470 047,84 руб., что составляет 100% от предусмотренных бюджетных ассигнований. В рамках реализации данного </w:t>
      </w: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национального проекта были приобретены музыкальные инструменты, музыкальная литература для МКУ </w:t>
      </w:r>
      <w:proofErr w:type="gramStart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</w:t>
      </w:r>
      <w:proofErr w:type="gramEnd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«Детская музыкальная школа».  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 реализацию регионального проекта "Цифровая культура" национального проекта "Культура" было предусмотрено всего бюджетных ассигнований в сумме  2 500 000,00 руб., кассовое исполнение составило 100% от предусмотренных бюджетных ассигнований.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реализацию регионального проекта "Комплексная система обращения с твердыми коммунальными отходами" национального проекта "Экология" были предусмотрены бюджетные ассигнования в сумме 1 359 963,20 руб., кассовое исполнение составило 100% от предусмотренного объема бюджетных ассигнований. В рамках реализации указанного регионального проекта были закуплены контейнера для раздельного накопления твердых коммунальных отходов для нужд Минераловодского городского округа.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 реализацию регионального проекта «Финансовая поддержка семей при рождении детей» национального проекта "Демография" было предусмотрено всего бюджетных ассигнований в сумме 264 605 000,00 руб., кассовое исполнение составило 100% от предусмотренных объемов ассигнований. В рамках реализации данного проекта осуществлялись ежемесячные денежные выплаты, назначаемые в случае рождения третьего ребенка или последующих детей до достижения ребенком возраста трех лет, ежемесячная выплата в связи с рождением (усыновлением) первого ребенка;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На  реализацию регионального проекта «Содействие занятости»  национального проекта "Демография" было предусмотрено всего бюджетных ассигнований в сумме 51 161 758,16 руб., кассовое исполнение  - 36 652 729,15 руб., что составило 71,64% от предусмотренных объемов ассигнований, из них                3 855 393,40 руб. дополнительно выделено из местного бюджета. В рамках реализации указанного регионального проекта были проведены работы по строительству дошкольного учреждения, по адресу Минераловодский район, с. </w:t>
      </w:r>
      <w:proofErr w:type="gramStart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Гражданское</w:t>
      </w:r>
      <w:proofErr w:type="gramEnd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ул. Школьная.</w:t>
      </w:r>
    </w:p>
    <w:p w:rsidR="00025267" w:rsidRPr="00025267" w:rsidRDefault="00025267" w:rsidP="000252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На реализацию регионального проекта "Формирование комфортной городской среды" национального проекта "Жилье и городская среда" были предусмотрены бюджетные ассигнования в сумме 161 114 361,80 руб., кассовое исполнение  составило 115 717 208,31 руб., что  составляет 71,82% от предусмотренного объема бюджетных ассигнований. </w:t>
      </w:r>
      <w:proofErr w:type="gramStart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рамках реализации данного регионального проекта были проведены мероприятия по благоустройству пешеходной зоны по ул. Советская Минераловодского городского округа.</w:t>
      </w:r>
      <w:proofErr w:type="gramEnd"/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реализацию регионального проекта "Формирование комфортной городской среды" национального проекта "Обеспечение устойчивого сокращения непригодного для проживания жилищного фонда" были предусмотрены бюджетные ассигнования в сумме 376 228 935,52 руб., кассовое исполнение  составило 8 971 914,00 руб., что  составляет 2,38 % от предусмотренного объема бюджетных ассигнований.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и ранее, в течение 2022 проводился мониторинг соблюдения бюджетного законодательства, мониторинг исполнения местного бюджета, а также мониторинг отдельных мероприятий реализации «Дорожной карты», направленных  на повышение эффективности расходов бюджетной сферы.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2022 году продолжалась работа по обеспечению соблюдения  Минераловодским городским округом установленных Правительством Ставропольского края Нормативов на содержание органов местного </w:t>
      </w: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самоуправления. По итогам проведения мониторинга превышение Норматива не установлено.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2022 году проводились мероприятия в рамках реализации плана мероприятий по росту доходов и оптимизации расходов бюджета Минераловодского городского округа.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Ежемесячно проводился мониторинг достижения установленных значений показателей соотношения средней заработной платы целевых категорий работников, определенных в соответствии с Указами Президента Российской Федерации, к средней заработной плате по экономике в Ставропольском крае. По итогам проведения мониторинга в Министерство труда и социальной защиты населения Ставропольского края формировался отчет о достигнутых значениях. В результате проведенной работы установленные показатели достигнуты.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В 2022 году проведены мероприятия по минимизации расходов бюджета Минераловодского городского округа Ставропольского края на обслуживание муниципального долга Минераловодского городского округа, а именно: </w:t>
      </w:r>
    </w:p>
    <w:p w:rsidR="00025267" w:rsidRPr="00025267" w:rsidRDefault="00025267" w:rsidP="00025267">
      <w:pPr>
        <w:spacing w:after="0" w:line="36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Минераловодскому городскому округу из бюджета Ставропольского края предоставлен бюджетный кредит в сумме 287 616 200 рублей 00 копеек со сроком полного погашения в 2027 году с начислением и ежегодной уплатой процентов за пользование бюджетным кредитом 0,1 процента годовых, для погашения долговых обязательств в виде кредитов, полученных от кредитных организаций, сложившихся на 01 января 2022 года и подлежащих погашению в марте-декабре</w:t>
      </w:r>
      <w:proofErr w:type="gramEnd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2022 года. В результате проведенных в 2022 году мероприятий были высвобождены   средства местного бюджета в сумме 4 677 843 рублей 01 копеек, которые направлены на финансирование социально-значимых расходов местного бюджета.</w:t>
      </w:r>
    </w:p>
    <w:p w:rsidR="00025267" w:rsidRPr="00025267" w:rsidRDefault="00025267" w:rsidP="000252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Положительный экономический результат при расходовании средств, в том числе субсидий, достигался в результате применения конкурентных способов заключения контрактов в рамках исполнения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При этом</w:t>
      </w:r>
      <w:proofErr w:type="gramStart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proofErr w:type="gramEnd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экономия в средствах от проведения конкурсных процедур в соответствии с решением Совета депутатов Минераловодского городского округа направлялась на цели, не предусмотренные в первоначальной редакции бюджета, либо частично предусмотренные. </w:t>
      </w:r>
      <w:proofErr w:type="gramStart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этом экономия в средствах от проведения конкурсных процедур в соответствии с решением</w:t>
      </w:r>
      <w:proofErr w:type="gramEnd"/>
      <w:r w:rsidRPr="0002526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Совета депутатов Минераловодского городского округа направлялась на цели, не предусмотренные в первоначальной редакции бюджета, либо частично предусмотренные.</w:t>
      </w:r>
    </w:p>
    <w:p w:rsidR="00025267" w:rsidRPr="00025267" w:rsidRDefault="00025267" w:rsidP="0002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67" w:rsidRPr="00025267" w:rsidRDefault="00025267" w:rsidP="0002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67" w:rsidRPr="00025267" w:rsidRDefault="00025267" w:rsidP="0002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начальника </w:t>
      </w:r>
    </w:p>
    <w:p w:rsidR="00025267" w:rsidRPr="00025267" w:rsidRDefault="00025267" w:rsidP="0002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5267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финансового управления                                                          Ю. Ю. Солдаткина</w:t>
      </w:r>
    </w:p>
    <w:p w:rsidR="00025267" w:rsidRPr="00025267" w:rsidRDefault="00025267" w:rsidP="00025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52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8E3473" w:rsidRDefault="008E3473" w:rsidP="00025267">
      <w:pPr>
        <w:jc w:val="both"/>
      </w:pPr>
    </w:p>
    <w:sectPr w:rsidR="008E3473" w:rsidSect="0002526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9B"/>
    <w:rsid w:val="00025267"/>
    <w:rsid w:val="008E3473"/>
    <w:rsid w:val="00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3559</Words>
  <Characters>20287</Characters>
  <Application>Microsoft Office Word</Application>
  <DocSecurity>0</DocSecurity>
  <Lines>169</Lines>
  <Paragraphs>47</Paragraphs>
  <ScaleCrop>false</ScaleCrop>
  <Company>Hewlett-Packard Company</Company>
  <LinksUpToDate>false</LinksUpToDate>
  <CharactersWithSpaces>23799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2</cp:revision>
  <dcterms:created xsi:type="dcterms:W3CDTF">2023-04-28T07:49:00Z</dcterms:created>
  <dcterms:modified xsi:type="dcterms:W3CDTF">2023-04-28T07:52:00Z</dcterms:modified>
</cp:coreProperties>
</file>