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D6" w:rsidRDefault="005F57D6" w:rsidP="005F5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мониторинга реализации </w:t>
      </w:r>
    </w:p>
    <w:p w:rsidR="005F57D6" w:rsidRPr="00413007" w:rsidRDefault="005F57D6" w:rsidP="005F5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B35FBD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на период до 20</w:t>
      </w:r>
      <w:r w:rsidR="00B35FBD">
        <w:rPr>
          <w:rFonts w:ascii="Times New Roman" w:hAnsi="Times New Roman" w:cs="Times New Roman"/>
          <w:sz w:val="28"/>
          <w:szCs w:val="28"/>
        </w:rPr>
        <w:t>23</w:t>
      </w:r>
      <w:r w:rsidRPr="00413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за 20</w:t>
      </w:r>
      <w:r w:rsidR="00DF06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57D6" w:rsidRDefault="005F57D6" w:rsidP="005F57D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F57D6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DF06AB">
        <w:rPr>
          <w:rFonts w:ascii="Times New Roman" w:hAnsi="Times New Roman" w:cs="Times New Roman"/>
          <w:sz w:val="28"/>
          <w:szCs w:val="28"/>
        </w:rPr>
        <w:t xml:space="preserve">11 </w:t>
      </w:r>
      <w:r w:rsidR="00C024E4">
        <w:rPr>
          <w:rFonts w:ascii="Times New Roman" w:hAnsi="Times New Roman" w:cs="Times New Roman"/>
          <w:sz w:val="28"/>
          <w:szCs w:val="28"/>
        </w:rPr>
        <w:t>Порядка разработки и утверждения бюджетного прогноза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4E4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672C50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="00C024E4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Минераловодского городского округа Ставропольского края от 2</w:t>
      </w:r>
      <w:r w:rsidR="00DF06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6A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F06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F06AB">
        <w:rPr>
          <w:rFonts w:ascii="Times New Roman" w:hAnsi="Times New Roman" w:cs="Times New Roman"/>
          <w:sz w:val="28"/>
          <w:szCs w:val="28"/>
        </w:rPr>
        <w:t xml:space="preserve"> 824</w:t>
      </w:r>
      <w:r w:rsidR="00672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72C50">
        <w:rPr>
          <w:rFonts w:ascii="Times New Roman" w:hAnsi="Times New Roman" w:cs="Times New Roman"/>
          <w:sz w:val="28"/>
          <w:szCs w:val="28"/>
        </w:rPr>
        <w:t>ым управлением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C5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проведен мониторинг реализации бюджетного прогноза</w:t>
      </w:r>
      <w:r w:rsidR="00672C5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</w:t>
      </w:r>
      <w:r w:rsidR="00672C5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765BD">
        <w:rPr>
          <w:rFonts w:ascii="Times New Roman" w:hAnsi="Times New Roman" w:cs="Times New Roman"/>
          <w:sz w:val="28"/>
          <w:szCs w:val="28"/>
        </w:rPr>
        <w:t>за 20</w:t>
      </w:r>
      <w:r w:rsidR="00DF06AB">
        <w:rPr>
          <w:rFonts w:ascii="Times New Roman" w:hAnsi="Times New Roman" w:cs="Times New Roman"/>
          <w:sz w:val="28"/>
          <w:szCs w:val="28"/>
        </w:rPr>
        <w:t>20</w:t>
      </w:r>
      <w:r w:rsidR="004765B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на основе 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F2F">
        <w:rPr>
          <w:rFonts w:ascii="Times New Roman" w:hAnsi="Times New Roman" w:cs="Times New Roman"/>
          <w:sz w:val="28"/>
          <w:szCs w:val="28"/>
        </w:rPr>
        <w:t xml:space="preserve">отчета об исполнении бюджета </w:t>
      </w:r>
      <w:r w:rsidR="004765BD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7D6" w:rsidRPr="007E4BFC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5F57D6" w:rsidRPr="00750E84" w:rsidRDefault="005F57D6" w:rsidP="005F57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0E84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750E84">
        <w:rPr>
          <w:rFonts w:ascii="Times New Roman" w:hAnsi="Times New Roman" w:cs="Times New Roman"/>
          <w:sz w:val="28"/>
          <w:szCs w:val="28"/>
        </w:rPr>
        <w:t xml:space="preserve">степени достижения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показателей </w:t>
      </w:r>
      <w:r w:rsidR="00576AF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юджетного прогноза</w:t>
      </w:r>
      <w:r w:rsidR="00576AF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proofErr w:type="gramEnd"/>
      <w:r w:rsidR="00576AF0">
        <w:rPr>
          <w:rFonts w:ascii="Times New Roman" w:hAnsi="Times New Roman" w:cs="Times New Roman"/>
          <w:sz w:val="28"/>
          <w:szCs w:val="28"/>
        </w:rPr>
        <w:t xml:space="preserve"> на период до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E84">
        <w:rPr>
          <w:rFonts w:ascii="Times New Roman" w:hAnsi="Times New Roman" w:cs="Times New Roman"/>
          <w:sz w:val="28"/>
          <w:szCs w:val="28"/>
        </w:rPr>
        <w:t>в 20</w:t>
      </w:r>
      <w:r w:rsidR="00DF06AB">
        <w:rPr>
          <w:rFonts w:ascii="Times New Roman" w:hAnsi="Times New Roman" w:cs="Times New Roman"/>
          <w:sz w:val="28"/>
          <w:szCs w:val="28"/>
        </w:rPr>
        <w:t>20</w:t>
      </w:r>
      <w:r w:rsidRPr="00750E8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F57D6" w:rsidRPr="00180B10" w:rsidRDefault="005F57D6" w:rsidP="005F57D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80B10">
        <w:rPr>
          <w:rFonts w:ascii="Times New Roman" w:hAnsi="Times New Roman" w:cs="Times New Roman"/>
          <w:sz w:val="28"/>
          <w:szCs w:val="28"/>
        </w:rPr>
        <w:t>(</w:t>
      </w:r>
      <w:r w:rsidR="004765BD">
        <w:rPr>
          <w:rFonts w:ascii="Times New Roman" w:hAnsi="Times New Roman" w:cs="Times New Roman"/>
          <w:sz w:val="28"/>
          <w:szCs w:val="28"/>
        </w:rPr>
        <w:t>тыс.</w:t>
      </w:r>
      <w:r w:rsidRPr="00180B10">
        <w:rPr>
          <w:rFonts w:ascii="Times New Roman" w:hAnsi="Times New Roman" w:cs="Times New Roman"/>
          <w:sz w:val="28"/>
          <w:szCs w:val="28"/>
        </w:rPr>
        <w:t xml:space="preserve"> руб</w:t>
      </w:r>
      <w:r w:rsidR="004765BD">
        <w:rPr>
          <w:rFonts w:ascii="Times New Roman" w:hAnsi="Times New Roman" w:cs="Times New Roman"/>
          <w:sz w:val="28"/>
          <w:szCs w:val="28"/>
        </w:rPr>
        <w:t>.</w:t>
      </w:r>
      <w:r w:rsidRPr="00180B1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74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"/>
        <w:gridCol w:w="3236"/>
        <w:gridCol w:w="1666"/>
        <w:gridCol w:w="1522"/>
        <w:gridCol w:w="1495"/>
        <w:gridCol w:w="1079"/>
      </w:tblGrid>
      <w:tr w:rsidR="00C92784" w:rsidRPr="003172DB" w:rsidTr="00475200">
        <w:trPr>
          <w:trHeight w:val="654"/>
          <w:jc w:val="center"/>
        </w:trPr>
        <w:tc>
          <w:tcPr>
            <w:tcW w:w="751" w:type="dxa"/>
            <w:vAlign w:val="center"/>
          </w:tcPr>
          <w:p w:rsidR="00C92784" w:rsidRPr="00E42770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6" w:type="dxa"/>
            <w:vAlign w:val="center"/>
          </w:tcPr>
          <w:p w:rsidR="00C92784" w:rsidRPr="00E42770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666" w:type="dxa"/>
            <w:vAlign w:val="center"/>
          </w:tcPr>
          <w:p w:rsidR="00C92784" w:rsidRPr="00E42770" w:rsidRDefault="00C92784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</w:t>
            </w:r>
            <w:r w:rsidRPr="00E427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прогноз </w:t>
            </w:r>
            <w:r w:rsidRPr="00E42770">
              <w:rPr>
                <w:rFonts w:ascii="Times New Roman" w:hAnsi="Times New Roman" w:cs="Times New Roman"/>
                <w:sz w:val="28"/>
                <w:szCs w:val="28"/>
              </w:rPr>
              <w:br/>
              <w:t>(в редакции от 1</w:t>
            </w:r>
            <w:r w:rsidR="00DF0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DF06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2" w:type="dxa"/>
            <w:vAlign w:val="center"/>
          </w:tcPr>
          <w:p w:rsidR="00C92784" w:rsidRPr="00E42770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E42770">
              <w:rPr>
                <w:rFonts w:ascii="Times New Roman" w:hAnsi="Times New Roman" w:cs="Times New Roman"/>
                <w:sz w:val="28"/>
                <w:szCs w:val="28"/>
              </w:rPr>
              <w:br/>
              <w:t>об исполнении бюджета</w:t>
            </w:r>
            <w:r w:rsidR="00DF06AB">
              <w:rPr>
                <w:rFonts w:ascii="Times New Roman" w:hAnsi="Times New Roman" w:cs="Times New Roman"/>
                <w:sz w:val="28"/>
                <w:szCs w:val="28"/>
              </w:rPr>
              <w:t xml:space="preserve"> в 2020 г.</w:t>
            </w:r>
          </w:p>
        </w:tc>
        <w:tc>
          <w:tcPr>
            <w:tcW w:w="1495" w:type="dxa"/>
            <w:vAlign w:val="center"/>
          </w:tcPr>
          <w:p w:rsidR="00C92784" w:rsidRPr="00E42770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079" w:type="dxa"/>
            <w:vAlign w:val="center"/>
          </w:tcPr>
          <w:p w:rsidR="00C92784" w:rsidRPr="00E42770" w:rsidRDefault="00C92784" w:rsidP="00C92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784" w:rsidRPr="00E42770" w:rsidRDefault="00C92784" w:rsidP="00C92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77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92784" w:rsidRPr="003172DB" w:rsidTr="00475200">
        <w:trPr>
          <w:jc w:val="center"/>
        </w:trPr>
        <w:tc>
          <w:tcPr>
            <w:tcW w:w="751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2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5" w:type="dxa"/>
          </w:tcPr>
          <w:p w:rsidR="00C92784" w:rsidRPr="003172DB" w:rsidRDefault="00C92784" w:rsidP="00C92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2D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9" w:type="dxa"/>
          </w:tcPr>
          <w:p w:rsidR="00C92784" w:rsidRPr="003172DB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4E0" w:rsidRPr="003172DB" w:rsidTr="001C0DCD">
        <w:trPr>
          <w:jc w:val="center"/>
        </w:trPr>
        <w:tc>
          <w:tcPr>
            <w:tcW w:w="9749" w:type="dxa"/>
            <w:gridSpan w:val="6"/>
          </w:tcPr>
          <w:p w:rsidR="000E34E0" w:rsidRPr="001C0DCD" w:rsidRDefault="000E34E0" w:rsidP="00CF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бюджета Минераловодского городского округа</w:t>
            </w:r>
          </w:p>
        </w:tc>
      </w:tr>
      <w:tr w:rsidR="00C92784" w:rsidRPr="003172DB" w:rsidTr="00475200">
        <w:trPr>
          <w:jc w:val="center"/>
        </w:trPr>
        <w:tc>
          <w:tcPr>
            <w:tcW w:w="751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36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Общий объем доходов</w:t>
            </w:r>
          </w:p>
        </w:tc>
        <w:tc>
          <w:tcPr>
            <w:tcW w:w="1666" w:type="dxa"/>
            <w:vAlign w:val="center"/>
          </w:tcPr>
          <w:p w:rsidR="00C92784" w:rsidRPr="001C0DCD" w:rsidRDefault="00DF06AB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3373595,86</w:t>
            </w:r>
          </w:p>
        </w:tc>
        <w:tc>
          <w:tcPr>
            <w:tcW w:w="1522" w:type="dxa"/>
            <w:vAlign w:val="center"/>
          </w:tcPr>
          <w:p w:rsidR="00C92784" w:rsidRPr="001C0DCD" w:rsidRDefault="000E32C1" w:rsidP="00B875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4035640,40</w:t>
            </w:r>
          </w:p>
        </w:tc>
        <w:tc>
          <w:tcPr>
            <w:tcW w:w="1495" w:type="dxa"/>
            <w:vAlign w:val="center"/>
          </w:tcPr>
          <w:p w:rsidR="00C92784" w:rsidRPr="001C0DCD" w:rsidRDefault="000E32C1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662044,54</w:t>
            </w:r>
          </w:p>
        </w:tc>
        <w:tc>
          <w:tcPr>
            <w:tcW w:w="1079" w:type="dxa"/>
          </w:tcPr>
          <w:p w:rsidR="00C92784" w:rsidRPr="001C0DCD" w:rsidRDefault="000E32C1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119,6</w:t>
            </w:r>
          </w:p>
        </w:tc>
      </w:tr>
      <w:tr w:rsidR="00C92784" w:rsidRPr="003172DB" w:rsidTr="00475200">
        <w:trPr>
          <w:jc w:val="center"/>
        </w:trPr>
        <w:tc>
          <w:tcPr>
            <w:tcW w:w="751" w:type="dxa"/>
            <w:tcBorders>
              <w:right w:val="nil"/>
            </w:tcBorders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9" w:type="dxa"/>
            <w:gridSpan w:val="4"/>
            <w:tcBorders>
              <w:left w:val="nil"/>
            </w:tcBorders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79" w:type="dxa"/>
            <w:tcBorders>
              <w:left w:val="nil"/>
            </w:tcBorders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784" w:rsidRPr="003172DB" w:rsidTr="00475200">
        <w:trPr>
          <w:jc w:val="center"/>
        </w:trPr>
        <w:tc>
          <w:tcPr>
            <w:tcW w:w="751" w:type="dxa"/>
            <w:vAlign w:val="center"/>
          </w:tcPr>
          <w:p w:rsidR="00C92784" w:rsidRPr="001C0DCD" w:rsidRDefault="007C052A" w:rsidP="007C0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236" w:type="dxa"/>
          </w:tcPr>
          <w:p w:rsidR="00C92784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92784" w:rsidRPr="001C0DCD">
              <w:rPr>
                <w:rFonts w:ascii="Times New Roman" w:hAnsi="Times New Roman" w:cs="Times New Roman"/>
                <w:sz w:val="28"/>
                <w:szCs w:val="28"/>
              </w:rPr>
              <w:t>алоговые и неналоговые доходы</w:t>
            </w:r>
            <w:r w:rsidR="007C052A">
              <w:rPr>
                <w:rFonts w:ascii="Times New Roman" w:hAnsi="Times New Roman" w:cs="Times New Roman"/>
                <w:sz w:val="28"/>
                <w:szCs w:val="28"/>
              </w:rPr>
              <w:t xml:space="preserve"> всего:</w:t>
            </w:r>
          </w:p>
        </w:tc>
        <w:tc>
          <w:tcPr>
            <w:tcW w:w="1666" w:type="dxa"/>
            <w:vAlign w:val="center"/>
          </w:tcPr>
          <w:p w:rsidR="00C92784" w:rsidRPr="001C0DCD" w:rsidRDefault="00DF06AB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855150</w:t>
            </w:r>
            <w:r w:rsidR="00C92784" w:rsidRPr="001C0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22" w:type="dxa"/>
            <w:vAlign w:val="center"/>
          </w:tcPr>
          <w:p w:rsidR="00C92784" w:rsidRPr="001C0DCD" w:rsidRDefault="000E32C1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823625,35</w:t>
            </w:r>
          </w:p>
        </w:tc>
        <w:tc>
          <w:tcPr>
            <w:tcW w:w="1495" w:type="dxa"/>
            <w:vAlign w:val="center"/>
          </w:tcPr>
          <w:p w:rsidR="00C92784" w:rsidRPr="001C0DCD" w:rsidRDefault="000E32C1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-31525,51</w:t>
            </w:r>
          </w:p>
        </w:tc>
        <w:tc>
          <w:tcPr>
            <w:tcW w:w="1079" w:type="dxa"/>
            <w:vAlign w:val="center"/>
          </w:tcPr>
          <w:p w:rsidR="00C92784" w:rsidRPr="001C0DCD" w:rsidRDefault="000E32C1" w:rsidP="00C92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</w:tr>
      <w:tr w:rsidR="007C052A" w:rsidRPr="003172DB" w:rsidTr="00475200">
        <w:trPr>
          <w:jc w:val="center"/>
        </w:trPr>
        <w:tc>
          <w:tcPr>
            <w:tcW w:w="751" w:type="dxa"/>
          </w:tcPr>
          <w:p w:rsidR="007C052A" w:rsidRPr="001C0DCD" w:rsidRDefault="007C052A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7C052A" w:rsidRPr="001C0DCD" w:rsidRDefault="007C052A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66" w:type="dxa"/>
            <w:vAlign w:val="center"/>
          </w:tcPr>
          <w:p w:rsidR="007C052A" w:rsidRDefault="00E04547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430832,00</w:t>
            </w:r>
          </w:p>
        </w:tc>
        <w:tc>
          <w:tcPr>
            <w:tcW w:w="1522" w:type="dxa"/>
            <w:vAlign w:val="center"/>
          </w:tcPr>
          <w:p w:rsidR="007C052A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415183,22</w:t>
            </w:r>
          </w:p>
        </w:tc>
        <w:tc>
          <w:tcPr>
            <w:tcW w:w="1495" w:type="dxa"/>
            <w:vAlign w:val="center"/>
          </w:tcPr>
          <w:p w:rsidR="007C052A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-15648,78</w:t>
            </w:r>
          </w:p>
        </w:tc>
        <w:tc>
          <w:tcPr>
            <w:tcW w:w="1079" w:type="dxa"/>
            <w:vAlign w:val="center"/>
          </w:tcPr>
          <w:p w:rsidR="007C052A" w:rsidRDefault="00231179" w:rsidP="000F3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</w:tr>
      <w:tr w:rsidR="007C052A" w:rsidRPr="003172DB" w:rsidTr="00475200">
        <w:trPr>
          <w:jc w:val="center"/>
        </w:trPr>
        <w:tc>
          <w:tcPr>
            <w:tcW w:w="751" w:type="dxa"/>
          </w:tcPr>
          <w:p w:rsidR="007C052A" w:rsidRPr="001C0DCD" w:rsidRDefault="007C052A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7C052A" w:rsidRPr="001C0DCD" w:rsidRDefault="007C052A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66" w:type="dxa"/>
            <w:vAlign w:val="center"/>
          </w:tcPr>
          <w:p w:rsidR="007C052A" w:rsidRDefault="00E04547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54678,00</w:t>
            </w:r>
          </w:p>
        </w:tc>
        <w:tc>
          <w:tcPr>
            <w:tcW w:w="1522" w:type="dxa"/>
            <w:vAlign w:val="center"/>
          </w:tcPr>
          <w:p w:rsidR="007C052A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46232,60</w:t>
            </w:r>
          </w:p>
        </w:tc>
        <w:tc>
          <w:tcPr>
            <w:tcW w:w="1495" w:type="dxa"/>
            <w:vAlign w:val="center"/>
          </w:tcPr>
          <w:p w:rsidR="007C052A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-8445,40</w:t>
            </w:r>
          </w:p>
        </w:tc>
        <w:tc>
          <w:tcPr>
            <w:tcW w:w="1079" w:type="dxa"/>
            <w:vAlign w:val="center"/>
          </w:tcPr>
          <w:p w:rsidR="007C052A" w:rsidRDefault="00231179" w:rsidP="000F3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7C052A" w:rsidRPr="003172DB" w:rsidTr="00475200">
        <w:trPr>
          <w:jc w:val="center"/>
        </w:trPr>
        <w:tc>
          <w:tcPr>
            <w:tcW w:w="751" w:type="dxa"/>
          </w:tcPr>
          <w:p w:rsidR="007C052A" w:rsidRPr="001C0DCD" w:rsidRDefault="007C052A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7C052A" w:rsidRPr="001C0DCD" w:rsidRDefault="007C052A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1666" w:type="dxa"/>
            <w:vAlign w:val="center"/>
          </w:tcPr>
          <w:p w:rsidR="007C052A" w:rsidRDefault="00E04547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189564,00</w:t>
            </w:r>
          </w:p>
        </w:tc>
        <w:tc>
          <w:tcPr>
            <w:tcW w:w="1522" w:type="dxa"/>
            <w:vAlign w:val="center"/>
          </w:tcPr>
          <w:p w:rsidR="007C052A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175634,83</w:t>
            </w:r>
          </w:p>
        </w:tc>
        <w:tc>
          <w:tcPr>
            <w:tcW w:w="1495" w:type="dxa"/>
            <w:vAlign w:val="center"/>
          </w:tcPr>
          <w:p w:rsidR="007C052A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-13929,17</w:t>
            </w:r>
          </w:p>
        </w:tc>
        <w:tc>
          <w:tcPr>
            <w:tcW w:w="1079" w:type="dxa"/>
            <w:vAlign w:val="center"/>
          </w:tcPr>
          <w:p w:rsidR="007C052A" w:rsidRDefault="00231179" w:rsidP="000F3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</w:tr>
      <w:tr w:rsidR="007C052A" w:rsidRPr="003172DB" w:rsidTr="00475200">
        <w:trPr>
          <w:jc w:val="center"/>
        </w:trPr>
        <w:tc>
          <w:tcPr>
            <w:tcW w:w="751" w:type="dxa"/>
          </w:tcPr>
          <w:p w:rsidR="007C052A" w:rsidRPr="001C0DCD" w:rsidRDefault="007C052A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7C052A" w:rsidRPr="001C0DCD" w:rsidRDefault="007C052A" w:rsidP="007C05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666" w:type="dxa"/>
            <w:vAlign w:val="center"/>
          </w:tcPr>
          <w:p w:rsidR="007C052A" w:rsidRDefault="00E04547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125412,61</w:t>
            </w:r>
          </w:p>
        </w:tc>
        <w:tc>
          <w:tcPr>
            <w:tcW w:w="1522" w:type="dxa"/>
            <w:vAlign w:val="center"/>
          </w:tcPr>
          <w:p w:rsidR="007C052A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135326,42</w:t>
            </w:r>
          </w:p>
        </w:tc>
        <w:tc>
          <w:tcPr>
            <w:tcW w:w="1495" w:type="dxa"/>
            <w:vAlign w:val="center"/>
          </w:tcPr>
          <w:p w:rsidR="007C052A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9913,81</w:t>
            </w:r>
          </w:p>
        </w:tc>
        <w:tc>
          <w:tcPr>
            <w:tcW w:w="1079" w:type="dxa"/>
            <w:vAlign w:val="center"/>
          </w:tcPr>
          <w:p w:rsidR="007C052A" w:rsidRDefault="00231179" w:rsidP="000F3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107,9</w:t>
            </w:r>
          </w:p>
        </w:tc>
      </w:tr>
      <w:tr w:rsidR="00C92784" w:rsidRPr="003172DB" w:rsidTr="00475200">
        <w:trPr>
          <w:jc w:val="center"/>
        </w:trPr>
        <w:tc>
          <w:tcPr>
            <w:tcW w:w="751" w:type="dxa"/>
            <w:vAlign w:val="center"/>
          </w:tcPr>
          <w:p w:rsidR="00C92784" w:rsidRPr="001C0DCD" w:rsidRDefault="00475200" w:rsidP="0047520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236" w:type="dxa"/>
          </w:tcPr>
          <w:p w:rsidR="00C92784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92784" w:rsidRPr="001C0DCD">
              <w:rPr>
                <w:rFonts w:ascii="Times New Roman" w:hAnsi="Times New Roman" w:cs="Times New Roman"/>
                <w:sz w:val="28"/>
                <w:szCs w:val="28"/>
              </w:rPr>
              <w:t>езвозмездные поступления</w:t>
            </w:r>
          </w:p>
        </w:tc>
        <w:tc>
          <w:tcPr>
            <w:tcW w:w="1666" w:type="dxa"/>
            <w:vAlign w:val="center"/>
          </w:tcPr>
          <w:p w:rsidR="00C92784" w:rsidRPr="001C0DCD" w:rsidRDefault="00DF06AB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2518445</w:t>
            </w:r>
            <w:r w:rsidR="00C92784" w:rsidRPr="001C0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22" w:type="dxa"/>
            <w:vAlign w:val="center"/>
          </w:tcPr>
          <w:p w:rsidR="00C92784" w:rsidRPr="001C0DCD" w:rsidRDefault="000E32C1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3212015,05</w:t>
            </w:r>
          </w:p>
        </w:tc>
        <w:tc>
          <w:tcPr>
            <w:tcW w:w="1495" w:type="dxa"/>
            <w:vAlign w:val="center"/>
          </w:tcPr>
          <w:p w:rsidR="00C92784" w:rsidRPr="001C0DCD" w:rsidRDefault="000E32C1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693570,05</w:t>
            </w:r>
          </w:p>
        </w:tc>
        <w:tc>
          <w:tcPr>
            <w:tcW w:w="1079" w:type="dxa"/>
            <w:vAlign w:val="center"/>
          </w:tcPr>
          <w:p w:rsidR="000E32C1" w:rsidRPr="001C0DCD" w:rsidRDefault="000F31DF" w:rsidP="000F3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127,5</w:t>
            </w:r>
          </w:p>
        </w:tc>
      </w:tr>
      <w:tr w:rsidR="00C92784" w:rsidRPr="003172DB" w:rsidTr="00475200">
        <w:trPr>
          <w:jc w:val="center"/>
        </w:trPr>
        <w:tc>
          <w:tcPr>
            <w:tcW w:w="751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36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</w:t>
            </w:r>
          </w:p>
        </w:tc>
        <w:tc>
          <w:tcPr>
            <w:tcW w:w="1666" w:type="dxa"/>
            <w:vAlign w:val="center"/>
          </w:tcPr>
          <w:p w:rsidR="00C92784" w:rsidRPr="001C0DCD" w:rsidRDefault="00DF06AB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3373595</w:t>
            </w:r>
            <w:r w:rsidR="00C92784" w:rsidRPr="001C0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22" w:type="dxa"/>
            <w:vAlign w:val="center"/>
          </w:tcPr>
          <w:p w:rsidR="00C92784" w:rsidRPr="001C0DCD" w:rsidRDefault="001D7F9C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4056692,78</w:t>
            </w:r>
          </w:p>
        </w:tc>
        <w:tc>
          <w:tcPr>
            <w:tcW w:w="1495" w:type="dxa"/>
            <w:vAlign w:val="center"/>
          </w:tcPr>
          <w:p w:rsidR="00C92784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683096,92</w:t>
            </w:r>
          </w:p>
        </w:tc>
        <w:tc>
          <w:tcPr>
            <w:tcW w:w="1079" w:type="dxa"/>
          </w:tcPr>
          <w:p w:rsidR="00C92784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120,25</w:t>
            </w:r>
          </w:p>
        </w:tc>
      </w:tr>
      <w:tr w:rsidR="00475200" w:rsidRPr="003172DB" w:rsidTr="00475200">
        <w:trPr>
          <w:jc w:val="center"/>
        </w:trPr>
        <w:tc>
          <w:tcPr>
            <w:tcW w:w="751" w:type="dxa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475200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6" w:type="dxa"/>
            <w:vAlign w:val="center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200" w:rsidRPr="003172DB" w:rsidTr="00475200">
        <w:trPr>
          <w:jc w:val="center"/>
        </w:trPr>
        <w:tc>
          <w:tcPr>
            <w:tcW w:w="751" w:type="dxa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236" w:type="dxa"/>
          </w:tcPr>
          <w:p w:rsidR="00475200" w:rsidRPr="001C0DCD" w:rsidRDefault="00475200" w:rsidP="004752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66" w:type="dxa"/>
            <w:vAlign w:val="center"/>
          </w:tcPr>
          <w:p w:rsidR="00475200" w:rsidRPr="001C0DCD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365398,77</w:t>
            </w:r>
          </w:p>
        </w:tc>
        <w:tc>
          <w:tcPr>
            <w:tcW w:w="1522" w:type="dxa"/>
            <w:vAlign w:val="center"/>
          </w:tcPr>
          <w:p w:rsidR="00475200" w:rsidRPr="001C0DCD" w:rsidRDefault="001D7F9C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324044,48</w:t>
            </w:r>
          </w:p>
        </w:tc>
        <w:tc>
          <w:tcPr>
            <w:tcW w:w="1495" w:type="dxa"/>
            <w:vAlign w:val="center"/>
          </w:tcPr>
          <w:p w:rsidR="00475200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-41354,29</w:t>
            </w:r>
          </w:p>
        </w:tc>
        <w:tc>
          <w:tcPr>
            <w:tcW w:w="1079" w:type="dxa"/>
          </w:tcPr>
          <w:p w:rsidR="00475200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88,68</w:t>
            </w:r>
          </w:p>
        </w:tc>
      </w:tr>
      <w:tr w:rsidR="00475200" w:rsidRPr="003172DB" w:rsidTr="00475200">
        <w:trPr>
          <w:jc w:val="center"/>
        </w:trPr>
        <w:tc>
          <w:tcPr>
            <w:tcW w:w="751" w:type="dxa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236" w:type="dxa"/>
          </w:tcPr>
          <w:p w:rsidR="00475200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666" w:type="dxa"/>
            <w:vAlign w:val="center"/>
          </w:tcPr>
          <w:p w:rsidR="00475200" w:rsidRPr="001C0DCD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23168,30</w:t>
            </w:r>
          </w:p>
        </w:tc>
        <w:tc>
          <w:tcPr>
            <w:tcW w:w="1522" w:type="dxa"/>
            <w:vAlign w:val="center"/>
          </w:tcPr>
          <w:p w:rsidR="00475200" w:rsidRPr="001C0DCD" w:rsidRDefault="001D7F9C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22093,55</w:t>
            </w:r>
          </w:p>
        </w:tc>
        <w:tc>
          <w:tcPr>
            <w:tcW w:w="1495" w:type="dxa"/>
            <w:vAlign w:val="center"/>
          </w:tcPr>
          <w:p w:rsidR="00475200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-1074,75</w:t>
            </w:r>
          </w:p>
        </w:tc>
        <w:tc>
          <w:tcPr>
            <w:tcW w:w="1079" w:type="dxa"/>
          </w:tcPr>
          <w:p w:rsidR="00475200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95,36</w:t>
            </w:r>
          </w:p>
        </w:tc>
      </w:tr>
      <w:tr w:rsidR="00475200" w:rsidRPr="003172DB" w:rsidTr="00475200">
        <w:trPr>
          <w:jc w:val="center"/>
        </w:trPr>
        <w:tc>
          <w:tcPr>
            <w:tcW w:w="751" w:type="dxa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236" w:type="dxa"/>
          </w:tcPr>
          <w:p w:rsidR="00475200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66" w:type="dxa"/>
            <w:vAlign w:val="center"/>
          </w:tcPr>
          <w:p w:rsidR="00475200" w:rsidRPr="001C0DCD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143884,64</w:t>
            </w:r>
          </w:p>
        </w:tc>
        <w:tc>
          <w:tcPr>
            <w:tcW w:w="1522" w:type="dxa"/>
            <w:vAlign w:val="center"/>
          </w:tcPr>
          <w:p w:rsidR="00475200" w:rsidRPr="001C0DCD" w:rsidRDefault="001D7F9C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337130,24</w:t>
            </w:r>
          </w:p>
        </w:tc>
        <w:tc>
          <w:tcPr>
            <w:tcW w:w="1495" w:type="dxa"/>
            <w:vAlign w:val="center"/>
          </w:tcPr>
          <w:p w:rsidR="00475200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193245,60</w:t>
            </w:r>
          </w:p>
        </w:tc>
        <w:tc>
          <w:tcPr>
            <w:tcW w:w="1079" w:type="dxa"/>
          </w:tcPr>
          <w:p w:rsidR="00475200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234,31</w:t>
            </w:r>
          </w:p>
        </w:tc>
      </w:tr>
      <w:tr w:rsidR="00475200" w:rsidRPr="003172DB" w:rsidTr="00475200">
        <w:trPr>
          <w:jc w:val="center"/>
        </w:trPr>
        <w:tc>
          <w:tcPr>
            <w:tcW w:w="751" w:type="dxa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236" w:type="dxa"/>
          </w:tcPr>
          <w:p w:rsidR="00475200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666" w:type="dxa"/>
            <w:vAlign w:val="center"/>
          </w:tcPr>
          <w:p w:rsidR="00475200" w:rsidRPr="001C0DCD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164049,23</w:t>
            </w:r>
          </w:p>
        </w:tc>
        <w:tc>
          <w:tcPr>
            <w:tcW w:w="1522" w:type="dxa"/>
            <w:vAlign w:val="center"/>
          </w:tcPr>
          <w:p w:rsidR="00475200" w:rsidRPr="001C0DCD" w:rsidRDefault="001D7F9C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254292,07</w:t>
            </w:r>
          </w:p>
        </w:tc>
        <w:tc>
          <w:tcPr>
            <w:tcW w:w="1495" w:type="dxa"/>
            <w:vAlign w:val="center"/>
          </w:tcPr>
          <w:p w:rsidR="00475200" w:rsidRPr="001C0DCD" w:rsidRDefault="00F974EE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90242,84</w:t>
            </w:r>
          </w:p>
        </w:tc>
        <w:tc>
          <w:tcPr>
            <w:tcW w:w="1079" w:type="dxa"/>
          </w:tcPr>
          <w:p w:rsidR="00475200" w:rsidRPr="001C0DCD" w:rsidRDefault="007921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155,01</w:t>
            </w:r>
          </w:p>
        </w:tc>
      </w:tr>
      <w:tr w:rsidR="00475200" w:rsidRPr="003172DB" w:rsidTr="00475200">
        <w:trPr>
          <w:jc w:val="center"/>
        </w:trPr>
        <w:tc>
          <w:tcPr>
            <w:tcW w:w="751" w:type="dxa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236" w:type="dxa"/>
          </w:tcPr>
          <w:p w:rsidR="00475200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66" w:type="dxa"/>
            <w:vAlign w:val="center"/>
          </w:tcPr>
          <w:p w:rsidR="00475200" w:rsidRPr="001C0DCD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1602695,31</w:t>
            </w:r>
          </w:p>
        </w:tc>
        <w:tc>
          <w:tcPr>
            <w:tcW w:w="1522" w:type="dxa"/>
            <w:vAlign w:val="center"/>
          </w:tcPr>
          <w:p w:rsidR="00475200" w:rsidRPr="001C0DCD" w:rsidRDefault="001D7F9C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1709301,64</w:t>
            </w:r>
          </w:p>
        </w:tc>
        <w:tc>
          <w:tcPr>
            <w:tcW w:w="1495" w:type="dxa"/>
            <w:vAlign w:val="center"/>
          </w:tcPr>
          <w:p w:rsidR="00475200" w:rsidRPr="001C0DCD" w:rsidRDefault="00F974EE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106606,33</w:t>
            </w:r>
          </w:p>
        </w:tc>
        <w:tc>
          <w:tcPr>
            <w:tcW w:w="1079" w:type="dxa"/>
          </w:tcPr>
          <w:p w:rsidR="00475200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106,65</w:t>
            </w:r>
          </w:p>
        </w:tc>
      </w:tr>
      <w:tr w:rsidR="00475200" w:rsidRPr="003172DB" w:rsidTr="00475200">
        <w:trPr>
          <w:jc w:val="center"/>
        </w:trPr>
        <w:tc>
          <w:tcPr>
            <w:tcW w:w="751" w:type="dxa"/>
          </w:tcPr>
          <w:p w:rsidR="00475200" w:rsidRPr="001C0DCD" w:rsidRDefault="004752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236" w:type="dxa"/>
          </w:tcPr>
          <w:p w:rsidR="00475200" w:rsidRPr="001C0DCD" w:rsidRDefault="00475200" w:rsidP="004752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66" w:type="dxa"/>
            <w:vAlign w:val="center"/>
          </w:tcPr>
          <w:p w:rsidR="00475200" w:rsidRPr="001C0DCD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167871,03</w:t>
            </w:r>
          </w:p>
        </w:tc>
        <w:tc>
          <w:tcPr>
            <w:tcW w:w="1522" w:type="dxa"/>
            <w:vAlign w:val="center"/>
          </w:tcPr>
          <w:p w:rsidR="00475200" w:rsidRPr="001C0DCD" w:rsidRDefault="001D7F9C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164177,88</w:t>
            </w:r>
          </w:p>
        </w:tc>
        <w:tc>
          <w:tcPr>
            <w:tcW w:w="1495" w:type="dxa"/>
            <w:vAlign w:val="center"/>
          </w:tcPr>
          <w:p w:rsidR="00475200" w:rsidRPr="001C0DCD" w:rsidRDefault="00792100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974EE">
              <w:rPr>
                <w:rFonts w:ascii="Times New Roman" w:hAnsi="Times New Roman" w:cs="Times New Roman"/>
                <w:sz w:val="28"/>
                <w:szCs w:val="28"/>
              </w:rPr>
              <w:t>3693,15</w:t>
            </w:r>
          </w:p>
        </w:tc>
        <w:tc>
          <w:tcPr>
            <w:tcW w:w="1079" w:type="dxa"/>
          </w:tcPr>
          <w:p w:rsidR="00475200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</w:t>
            </w:r>
          </w:p>
        </w:tc>
      </w:tr>
      <w:tr w:rsidR="00475200" w:rsidRPr="003172DB" w:rsidTr="00475200">
        <w:trPr>
          <w:jc w:val="center"/>
        </w:trPr>
        <w:tc>
          <w:tcPr>
            <w:tcW w:w="751" w:type="dxa"/>
          </w:tcPr>
          <w:p w:rsidR="00475200" w:rsidRPr="001C0DCD" w:rsidRDefault="00475200" w:rsidP="00E04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45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6" w:type="dxa"/>
          </w:tcPr>
          <w:p w:rsidR="00475200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66" w:type="dxa"/>
            <w:vAlign w:val="center"/>
          </w:tcPr>
          <w:p w:rsidR="00475200" w:rsidRPr="001C0DCD" w:rsidRDefault="00E04547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848308,75</w:t>
            </w:r>
          </w:p>
        </w:tc>
        <w:tc>
          <w:tcPr>
            <w:tcW w:w="1522" w:type="dxa"/>
            <w:vAlign w:val="center"/>
          </w:tcPr>
          <w:p w:rsidR="00475200" w:rsidRPr="001C0DCD" w:rsidRDefault="001D7F9C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1186266,69</w:t>
            </w:r>
          </w:p>
        </w:tc>
        <w:tc>
          <w:tcPr>
            <w:tcW w:w="1495" w:type="dxa"/>
            <w:vAlign w:val="center"/>
          </w:tcPr>
          <w:p w:rsidR="00475200" w:rsidRPr="001C0DCD" w:rsidRDefault="00F974EE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337957,94</w:t>
            </w:r>
          </w:p>
        </w:tc>
        <w:tc>
          <w:tcPr>
            <w:tcW w:w="1079" w:type="dxa"/>
          </w:tcPr>
          <w:p w:rsidR="00475200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139,84</w:t>
            </w:r>
          </w:p>
        </w:tc>
      </w:tr>
      <w:tr w:rsidR="00475200" w:rsidRPr="003172DB" w:rsidTr="00B37AE5">
        <w:trPr>
          <w:jc w:val="center"/>
        </w:trPr>
        <w:tc>
          <w:tcPr>
            <w:tcW w:w="751" w:type="dxa"/>
            <w:vAlign w:val="center"/>
          </w:tcPr>
          <w:p w:rsidR="00475200" w:rsidRPr="001C0DCD" w:rsidRDefault="00475200" w:rsidP="00E04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45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</w:tcPr>
          <w:p w:rsidR="00475200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66" w:type="dxa"/>
            <w:vAlign w:val="bottom"/>
          </w:tcPr>
          <w:p w:rsidR="00475200" w:rsidRPr="001C0DCD" w:rsidRDefault="00E04547" w:rsidP="00B3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45463,02</w:t>
            </w:r>
          </w:p>
        </w:tc>
        <w:tc>
          <w:tcPr>
            <w:tcW w:w="1522" w:type="dxa"/>
            <w:vAlign w:val="bottom"/>
          </w:tcPr>
          <w:p w:rsidR="001D7F9C" w:rsidRPr="001C0DCD" w:rsidRDefault="001D7F9C" w:rsidP="00B3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48222,26</w:t>
            </w:r>
          </w:p>
        </w:tc>
        <w:tc>
          <w:tcPr>
            <w:tcW w:w="1495" w:type="dxa"/>
            <w:vAlign w:val="bottom"/>
          </w:tcPr>
          <w:p w:rsidR="00475200" w:rsidRPr="001C0DCD" w:rsidRDefault="00F974EE" w:rsidP="00B3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2759,24</w:t>
            </w:r>
          </w:p>
        </w:tc>
        <w:tc>
          <w:tcPr>
            <w:tcW w:w="1079" w:type="dxa"/>
            <w:vAlign w:val="bottom"/>
          </w:tcPr>
          <w:p w:rsidR="00475200" w:rsidRPr="001C0DCD" w:rsidRDefault="00B37AE5" w:rsidP="00B3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106,07</w:t>
            </w:r>
          </w:p>
        </w:tc>
      </w:tr>
      <w:tr w:rsidR="00475200" w:rsidRPr="003172DB" w:rsidTr="00B37AE5">
        <w:trPr>
          <w:jc w:val="center"/>
        </w:trPr>
        <w:tc>
          <w:tcPr>
            <w:tcW w:w="751" w:type="dxa"/>
            <w:vAlign w:val="center"/>
          </w:tcPr>
          <w:p w:rsidR="00475200" w:rsidRPr="001C0DCD" w:rsidRDefault="00475200" w:rsidP="00E045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045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</w:tcPr>
          <w:p w:rsidR="00475200" w:rsidRPr="001C0DCD" w:rsidRDefault="00475200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666" w:type="dxa"/>
            <w:vAlign w:val="bottom"/>
          </w:tcPr>
          <w:p w:rsidR="00475200" w:rsidRPr="001C0DCD" w:rsidRDefault="00E04547" w:rsidP="00B3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12756,80</w:t>
            </w:r>
          </w:p>
        </w:tc>
        <w:tc>
          <w:tcPr>
            <w:tcW w:w="1522" w:type="dxa"/>
            <w:vAlign w:val="bottom"/>
          </w:tcPr>
          <w:p w:rsidR="00475200" w:rsidRPr="001C0DCD" w:rsidRDefault="001D7F9C" w:rsidP="00B3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11163,98</w:t>
            </w:r>
          </w:p>
        </w:tc>
        <w:tc>
          <w:tcPr>
            <w:tcW w:w="1495" w:type="dxa"/>
            <w:vAlign w:val="bottom"/>
          </w:tcPr>
          <w:p w:rsidR="00475200" w:rsidRPr="001C0DCD" w:rsidRDefault="00F974EE" w:rsidP="00B3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-1592,82</w:t>
            </w:r>
          </w:p>
        </w:tc>
        <w:tc>
          <w:tcPr>
            <w:tcW w:w="1079" w:type="dxa"/>
            <w:vAlign w:val="bottom"/>
          </w:tcPr>
          <w:p w:rsidR="00475200" w:rsidRPr="001C0DCD" w:rsidRDefault="00B37AE5" w:rsidP="00B37A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87,51</w:t>
            </w:r>
          </w:p>
        </w:tc>
      </w:tr>
      <w:tr w:rsidR="00C92784" w:rsidRPr="003172DB" w:rsidTr="00475200">
        <w:trPr>
          <w:jc w:val="center"/>
        </w:trPr>
        <w:tc>
          <w:tcPr>
            <w:tcW w:w="751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36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 xml:space="preserve">Дефицит/профицит </w:t>
            </w:r>
          </w:p>
        </w:tc>
        <w:tc>
          <w:tcPr>
            <w:tcW w:w="1666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22" w:type="dxa"/>
            <w:vAlign w:val="center"/>
          </w:tcPr>
          <w:p w:rsidR="00C92784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-21052,38</w:t>
            </w:r>
          </w:p>
        </w:tc>
        <w:tc>
          <w:tcPr>
            <w:tcW w:w="1495" w:type="dxa"/>
            <w:vAlign w:val="center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79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784" w:rsidRPr="003172DB" w:rsidTr="00475200">
        <w:trPr>
          <w:jc w:val="center"/>
        </w:trPr>
        <w:tc>
          <w:tcPr>
            <w:tcW w:w="751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36" w:type="dxa"/>
          </w:tcPr>
          <w:p w:rsidR="00C92784" w:rsidRPr="001C0DCD" w:rsidRDefault="00C92784" w:rsidP="00274CA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666" w:type="dxa"/>
            <w:vAlign w:val="center"/>
          </w:tcPr>
          <w:p w:rsidR="00C92784" w:rsidRPr="001C0DCD" w:rsidRDefault="00C92784" w:rsidP="00DF06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06AB">
              <w:rPr>
                <w:rFonts w:ascii="Times New Roman" w:hAnsi="Times New Roman" w:cs="Times New Roman"/>
                <w:sz w:val="28"/>
                <w:szCs w:val="28"/>
              </w:rPr>
              <w:t>66000</w:t>
            </w: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06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22" w:type="dxa"/>
            <w:vAlign w:val="center"/>
          </w:tcPr>
          <w:p w:rsidR="00C92784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202616,22</w:t>
            </w:r>
          </w:p>
        </w:tc>
        <w:tc>
          <w:tcPr>
            <w:tcW w:w="1495" w:type="dxa"/>
            <w:vAlign w:val="center"/>
          </w:tcPr>
          <w:p w:rsidR="00C92784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36616,22</w:t>
            </w:r>
          </w:p>
        </w:tc>
        <w:tc>
          <w:tcPr>
            <w:tcW w:w="1079" w:type="dxa"/>
          </w:tcPr>
          <w:p w:rsidR="00C92784" w:rsidRPr="001C0DCD" w:rsidRDefault="00B37AE5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122,06</w:t>
            </w:r>
          </w:p>
        </w:tc>
      </w:tr>
      <w:tr w:rsidR="000E34E0" w:rsidRPr="003172DB" w:rsidTr="001C0DCD">
        <w:trPr>
          <w:jc w:val="center"/>
        </w:trPr>
        <w:tc>
          <w:tcPr>
            <w:tcW w:w="9749" w:type="dxa"/>
            <w:gridSpan w:val="6"/>
          </w:tcPr>
          <w:p w:rsidR="000E34E0" w:rsidRPr="001C0DCD" w:rsidRDefault="000E34E0" w:rsidP="00E24E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Показатели предельных объемов расходов бюджета Минераловодского городского округа на реализацию муниципальных программ на период их действия</w:t>
            </w:r>
          </w:p>
        </w:tc>
      </w:tr>
      <w:tr w:rsidR="00C92784" w:rsidRPr="003172DB" w:rsidTr="00475200">
        <w:trPr>
          <w:jc w:val="center"/>
        </w:trPr>
        <w:tc>
          <w:tcPr>
            <w:tcW w:w="751" w:type="dxa"/>
          </w:tcPr>
          <w:p w:rsidR="00C92784" w:rsidRPr="001C0DCD" w:rsidRDefault="00C92784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</w:tcPr>
          <w:p w:rsidR="00C92784" w:rsidRPr="001C0DCD" w:rsidRDefault="00C92784" w:rsidP="00CF60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C0DCD">
              <w:rPr>
                <w:rFonts w:ascii="Times New Roman" w:hAnsi="Times New Roman" w:cs="Times New Roman"/>
                <w:sz w:val="28"/>
                <w:szCs w:val="28"/>
              </w:rPr>
              <w:t>Расходы в рамках муниципальных программ Минераловодского городского округа, всего</w:t>
            </w:r>
          </w:p>
        </w:tc>
        <w:tc>
          <w:tcPr>
            <w:tcW w:w="1666" w:type="dxa"/>
            <w:vAlign w:val="center"/>
          </w:tcPr>
          <w:p w:rsidR="00C92784" w:rsidRPr="001C0DCD" w:rsidRDefault="00745A88" w:rsidP="00745A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3254335,77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92784" w:rsidRPr="001C0DCD" w:rsidRDefault="00F974EE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3940485,06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92784" w:rsidRPr="001C0DCD" w:rsidRDefault="00F974EE" w:rsidP="00274CA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686149,29</w:t>
            </w:r>
          </w:p>
        </w:tc>
        <w:tc>
          <w:tcPr>
            <w:tcW w:w="1079" w:type="dxa"/>
            <w:vAlign w:val="center"/>
          </w:tcPr>
          <w:p w:rsidR="00C92784" w:rsidRPr="001C0DCD" w:rsidRDefault="00F974EE" w:rsidP="00443A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121,08</w:t>
            </w:r>
          </w:p>
        </w:tc>
      </w:tr>
    </w:tbl>
    <w:p w:rsidR="005F57D6" w:rsidRPr="00E21C41" w:rsidRDefault="005F57D6" w:rsidP="005F57D6">
      <w:pPr>
        <w:tabs>
          <w:tab w:val="left" w:pos="709"/>
        </w:tabs>
        <w:jc w:val="both"/>
        <w:rPr>
          <w:sz w:val="28"/>
          <w:szCs w:val="28"/>
        </w:rPr>
      </w:pPr>
    </w:p>
    <w:p w:rsidR="00FE6F07" w:rsidRDefault="009563A3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отчетности 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20</w:t>
      </w:r>
      <w:r w:rsidR="00767C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30CDC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общий объем поступивших в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C92784">
        <w:rPr>
          <w:rFonts w:ascii="Times New Roman" w:hAnsi="Times New Roman" w:cs="Times New Roman"/>
          <w:sz w:val="28"/>
          <w:szCs w:val="28"/>
        </w:rPr>
        <w:t>б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C92784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 </w:t>
      </w:r>
      <w:r w:rsidR="00767CA9">
        <w:rPr>
          <w:rFonts w:ascii="Times New Roman" w:hAnsi="Times New Roman" w:cs="Times New Roman"/>
          <w:sz w:val="28"/>
          <w:szCs w:val="28"/>
        </w:rPr>
        <w:t>4035640,40</w:t>
      </w:r>
      <w:r w:rsidR="005F57D6" w:rsidRPr="005B720C">
        <w:rPr>
          <w:rFonts w:ascii="Times New Roman" w:hAnsi="Times New Roman" w:cs="Times New Roman"/>
          <w:sz w:val="28"/>
          <w:szCs w:val="28"/>
        </w:rPr>
        <w:t> </w:t>
      </w:r>
      <w:r w:rsidR="00C92784">
        <w:rPr>
          <w:rFonts w:ascii="Times New Roman" w:hAnsi="Times New Roman" w:cs="Times New Roman"/>
          <w:sz w:val="28"/>
          <w:szCs w:val="28"/>
        </w:rPr>
        <w:t xml:space="preserve">тыс. 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>что выше</w:t>
      </w:r>
      <w:r w:rsidR="005F57D6">
        <w:rPr>
          <w:rFonts w:ascii="Times New Roman" w:hAnsi="Times New Roman" w:cs="Times New Roman"/>
          <w:sz w:val="28"/>
          <w:szCs w:val="28"/>
        </w:rPr>
        <w:t xml:space="preserve"> на</w:t>
      </w:r>
      <w:r w:rsidR="00FE6F07">
        <w:rPr>
          <w:rFonts w:ascii="Times New Roman" w:hAnsi="Times New Roman" w:cs="Times New Roman"/>
          <w:sz w:val="28"/>
          <w:szCs w:val="28"/>
        </w:rPr>
        <w:t xml:space="preserve"> 1</w:t>
      </w:r>
      <w:r w:rsidR="00767CA9">
        <w:rPr>
          <w:rFonts w:ascii="Times New Roman" w:hAnsi="Times New Roman" w:cs="Times New Roman"/>
          <w:sz w:val="28"/>
          <w:szCs w:val="28"/>
        </w:rPr>
        <w:t>9</w:t>
      </w:r>
      <w:r w:rsidR="00FE6F07">
        <w:rPr>
          <w:rFonts w:ascii="Times New Roman" w:hAnsi="Times New Roman" w:cs="Times New Roman"/>
          <w:sz w:val="28"/>
          <w:szCs w:val="28"/>
        </w:rPr>
        <w:t>,</w:t>
      </w:r>
      <w:r w:rsidR="00767CA9">
        <w:rPr>
          <w:rFonts w:ascii="Times New Roman" w:hAnsi="Times New Roman" w:cs="Times New Roman"/>
          <w:sz w:val="28"/>
          <w:szCs w:val="28"/>
        </w:rPr>
        <w:t>6</w:t>
      </w:r>
      <w:r w:rsidR="00FE6F07">
        <w:rPr>
          <w:rFonts w:ascii="Times New Roman" w:hAnsi="Times New Roman" w:cs="Times New Roman"/>
          <w:sz w:val="28"/>
          <w:szCs w:val="28"/>
        </w:rPr>
        <w:t>% или</w:t>
      </w:r>
      <w:r w:rsidR="005F57D6">
        <w:rPr>
          <w:rFonts w:ascii="Times New Roman" w:hAnsi="Times New Roman" w:cs="Times New Roman"/>
          <w:sz w:val="28"/>
          <w:szCs w:val="28"/>
        </w:rPr>
        <w:t xml:space="preserve"> </w:t>
      </w:r>
      <w:r w:rsidR="00767CA9">
        <w:rPr>
          <w:rFonts w:ascii="Times New Roman" w:hAnsi="Times New Roman" w:cs="Times New Roman"/>
          <w:sz w:val="28"/>
          <w:szCs w:val="28"/>
        </w:rPr>
        <w:t>662044,54</w:t>
      </w:r>
      <w:r w:rsidR="005F57D6">
        <w:rPr>
          <w:rFonts w:ascii="Times New Roman" w:hAnsi="Times New Roman" w:cs="Times New Roman"/>
          <w:sz w:val="28"/>
          <w:szCs w:val="28"/>
        </w:rPr>
        <w:t xml:space="preserve"> </w:t>
      </w:r>
      <w:r w:rsidR="00C92784">
        <w:rPr>
          <w:rFonts w:ascii="Times New Roman" w:hAnsi="Times New Roman" w:cs="Times New Roman"/>
          <w:sz w:val="28"/>
          <w:szCs w:val="28"/>
        </w:rPr>
        <w:t>тыс.</w:t>
      </w:r>
      <w:r w:rsidR="005F57D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F57D6" w:rsidRPr="00930CDC">
        <w:rPr>
          <w:rFonts w:ascii="Times New Roman" w:hAnsi="Times New Roman" w:cs="Times New Roman"/>
          <w:sz w:val="28"/>
          <w:szCs w:val="28"/>
        </w:rPr>
        <w:t xml:space="preserve">  </w:t>
      </w:r>
      <w:r w:rsidR="005F57D6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57D6">
        <w:rPr>
          <w:rFonts w:ascii="Times New Roman" w:hAnsi="Times New Roman" w:cs="Times New Roman"/>
          <w:sz w:val="28"/>
          <w:szCs w:val="28"/>
        </w:rPr>
        <w:t xml:space="preserve"> основных характеристик </w:t>
      </w:r>
      <w:r w:rsidR="00FE6F07">
        <w:rPr>
          <w:rFonts w:ascii="Times New Roman" w:hAnsi="Times New Roman" w:cs="Times New Roman"/>
          <w:sz w:val="28"/>
          <w:szCs w:val="28"/>
        </w:rPr>
        <w:t>местного</w:t>
      </w:r>
      <w:r w:rsidR="005F57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E6F07">
        <w:rPr>
          <w:rFonts w:ascii="Times New Roman" w:hAnsi="Times New Roman" w:cs="Times New Roman"/>
          <w:sz w:val="28"/>
          <w:szCs w:val="28"/>
        </w:rPr>
        <w:t>.</w:t>
      </w:r>
    </w:p>
    <w:p w:rsidR="00B42BE5" w:rsidRDefault="005F57D6" w:rsidP="00767C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Рост</w:t>
      </w:r>
      <w:r w:rsidRPr="00930C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доходов бюджета</w:t>
      </w:r>
      <w:r w:rsidR="00FE6F07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в сравнении с прогнозными показателями </w:t>
      </w:r>
      <w:r w:rsidRPr="00930CDC">
        <w:rPr>
          <w:rFonts w:ascii="Times New Roman" w:hAnsi="Times New Roman" w:cs="Times New Roman"/>
          <w:sz w:val="28"/>
          <w:szCs w:val="28"/>
        </w:rPr>
        <w:t>обусловлен</w:t>
      </w:r>
      <w:r w:rsidR="00767CA9">
        <w:rPr>
          <w:rFonts w:ascii="Times New Roman" w:hAnsi="Times New Roman" w:cs="Times New Roman"/>
          <w:sz w:val="28"/>
          <w:szCs w:val="28"/>
        </w:rPr>
        <w:t> </w:t>
      </w:r>
      <w:r w:rsidR="00767CA9" w:rsidRPr="009563A3">
        <w:rPr>
          <w:rFonts w:ascii="Times New Roman" w:hAnsi="Times New Roman" w:cs="Times New Roman"/>
          <w:sz w:val="28"/>
          <w:szCs w:val="28"/>
        </w:rPr>
        <w:t>увеличением объема безвозмездных поступлений от других бюджетов бюджетной системы на</w:t>
      </w:r>
      <w:r w:rsidR="00767CA9">
        <w:rPr>
          <w:rFonts w:ascii="Times New Roman" w:hAnsi="Times New Roman" w:cs="Times New Roman"/>
          <w:sz w:val="28"/>
          <w:szCs w:val="28"/>
        </w:rPr>
        <w:t xml:space="preserve"> </w:t>
      </w:r>
      <w:r w:rsidR="00576AF0">
        <w:rPr>
          <w:rFonts w:ascii="Times New Roman" w:hAnsi="Times New Roman" w:cs="Times New Roman"/>
          <w:sz w:val="28"/>
          <w:szCs w:val="28"/>
        </w:rPr>
        <w:t>693570</w:t>
      </w:r>
      <w:r w:rsidR="00576AF0" w:rsidRPr="009563A3">
        <w:rPr>
          <w:rFonts w:ascii="Times New Roman" w:hAnsi="Times New Roman" w:cs="Times New Roman"/>
          <w:sz w:val="28"/>
          <w:szCs w:val="28"/>
        </w:rPr>
        <w:t>,</w:t>
      </w:r>
      <w:r w:rsidR="00576AF0">
        <w:rPr>
          <w:rFonts w:ascii="Times New Roman" w:hAnsi="Times New Roman" w:cs="Times New Roman"/>
          <w:sz w:val="28"/>
          <w:szCs w:val="28"/>
        </w:rPr>
        <w:t>05</w:t>
      </w:r>
      <w:r w:rsidR="00576AF0" w:rsidRPr="009563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6AF0">
        <w:rPr>
          <w:rFonts w:ascii="Times New Roman" w:hAnsi="Times New Roman" w:cs="Times New Roman"/>
          <w:sz w:val="28"/>
          <w:szCs w:val="28"/>
        </w:rPr>
        <w:t xml:space="preserve"> или </w:t>
      </w:r>
      <w:r w:rsidR="00767CA9">
        <w:rPr>
          <w:rFonts w:ascii="Times New Roman" w:hAnsi="Times New Roman" w:cs="Times New Roman"/>
          <w:sz w:val="28"/>
          <w:szCs w:val="28"/>
        </w:rPr>
        <w:t>27,5%</w:t>
      </w:r>
      <w:r w:rsidR="00767CA9" w:rsidRPr="009563A3">
        <w:rPr>
          <w:rFonts w:ascii="Times New Roman" w:hAnsi="Times New Roman" w:cs="Times New Roman"/>
          <w:sz w:val="28"/>
          <w:szCs w:val="28"/>
        </w:rPr>
        <w:t xml:space="preserve"> </w:t>
      </w:r>
      <w:r w:rsidR="00767CA9">
        <w:rPr>
          <w:rFonts w:ascii="Times New Roman" w:hAnsi="Times New Roman" w:cs="Times New Roman"/>
          <w:sz w:val="28"/>
          <w:szCs w:val="28"/>
        </w:rPr>
        <w:t xml:space="preserve"> </w:t>
      </w:r>
      <w:r w:rsidR="00767CA9" w:rsidRPr="009563A3">
        <w:rPr>
          <w:rFonts w:ascii="Times New Roman" w:hAnsi="Times New Roman" w:cs="Times New Roman"/>
          <w:sz w:val="28"/>
          <w:szCs w:val="28"/>
        </w:rPr>
        <w:t>к прогнозным показателям, в том числе</w:t>
      </w:r>
      <w:r w:rsidR="00B42BE5">
        <w:rPr>
          <w:rFonts w:ascii="Times New Roman" w:hAnsi="Times New Roman" w:cs="Times New Roman"/>
          <w:sz w:val="28"/>
          <w:szCs w:val="28"/>
        </w:rPr>
        <w:t>:</w:t>
      </w:r>
      <w:r w:rsidR="00767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BE5" w:rsidRDefault="00B42BE5" w:rsidP="00767C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CA9">
        <w:rPr>
          <w:rFonts w:ascii="Times New Roman" w:hAnsi="Times New Roman" w:cs="Times New Roman"/>
          <w:sz w:val="28"/>
          <w:szCs w:val="28"/>
        </w:rPr>
        <w:t>объем</w:t>
      </w:r>
      <w:r w:rsidR="003D5B82">
        <w:rPr>
          <w:rFonts w:ascii="Times New Roman" w:hAnsi="Times New Roman" w:cs="Times New Roman"/>
          <w:sz w:val="28"/>
          <w:szCs w:val="28"/>
        </w:rPr>
        <w:t>ов</w:t>
      </w:r>
      <w:r w:rsidR="00767CA9" w:rsidRPr="009563A3">
        <w:rPr>
          <w:rFonts w:ascii="Times New Roman" w:hAnsi="Times New Roman" w:cs="Times New Roman"/>
          <w:sz w:val="28"/>
          <w:szCs w:val="28"/>
        </w:rPr>
        <w:t xml:space="preserve"> дотации на поддержку мер по обеспечению сбалансированности </w:t>
      </w:r>
      <w:r w:rsidR="007642E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767CA9" w:rsidRPr="009563A3">
        <w:rPr>
          <w:rFonts w:ascii="Times New Roman" w:hAnsi="Times New Roman" w:cs="Times New Roman"/>
          <w:sz w:val="28"/>
          <w:szCs w:val="28"/>
        </w:rPr>
        <w:t>бюджет</w:t>
      </w:r>
      <w:r w:rsidR="00576A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D19" w:rsidRDefault="00B42BE5" w:rsidP="00767C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CA9" w:rsidRPr="009563A3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767CA9" w:rsidRPr="003D5B82">
        <w:rPr>
          <w:rFonts w:ascii="Times New Roman" w:hAnsi="Times New Roman" w:cs="Times New Roman"/>
          <w:sz w:val="28"/>
          <w:szCs w:val="28"/>
        </w:rPr>
        <w:t>на реализацию целевых программ формирования современной городской среды</w:t>
      </w:r>
      <w:r w:rsidR="00927D19">
        <w:rPr>
          <w:rFonts w:ascii="Times New Roman" w:hAnsi="Times New Roman" w:cs="Times New Roman"/>
          <w:sz w:val="28"/>
          <w:szCs w:val="28"/>
        </w:rPr>
        <w:t>;</w:t>
      </w:r>
      <w:r w:rsidR="009F305A">
        <w:rPr>
          <w:rFonts w:ascii="Times New Roman" w:hAnsi="Times New Roman" w:cs="Times New Roman"/>
          <w:sz w:val="28"/>
          <w:szCs w:val="28"/>
        </w:rPr>
        <w:t xml:space="preserve"> </w:t>
      </w:r>
      <w:r w:rsidR="00767CA9" w:rsidRPr="003D5B82">
        <w:rPr>
          <w:rFonts w:ascii="Times New Roman" w:hAnsi="Times New Roman" w:cs="Times New Roman"/>
          <w:sz w:val="28"/>
          <w:szCs w:val="28"/>
        </w:rPr>
        <w:t xml:space="preserve">на </w:t>
      </w:r>
      <w:r w:rsidR="00AD4BDD" w:rsidRPr="003D5B82">
        <w:rPr>
          <w:rFonts w:ascii="Times New Roman" w:hAnsi="Times New Roman" w:cs="Times New Roman"/>
          <w:sz w:val="28"/>
          <w:szCs w:val="28"/>
        </w:rPr>
        <w:t xml:space="preserve"> организацию бесплатного горячего питания обучающихся, получающих начальное общее образование</w:t>
      </w:r>
      <w:r w:rsidR="00927D19">
        <w:rPr>
          <w:rFonts w:ascii="Times New Roman" w:hAnsi="Times New Roman" w:cs="Times New Roman"/>
          <w:sz w:val="28"/>
          <w:szCs w:val="28"/>
        </w:rPr>
        <w:t>;</w:t>
      </w:r>
      <w:r w:rsidR="00767CA9" w:rsidRPr="003D5B82">
        <w:rPr>
          <w:rFonts w:ascii="Times New Roman" w:hAnsi="Times New Roman" w:cs="Times New Roman"/>
          <w:sz w:val="28"/>
          <w:szCs w:val="28"/>
        </w:rPr>
        <w:t xml:space="preserve"> на осуществление дорожной деятельности</w:t>
      </w:r>
      <w:r w:rsidR="00927D19">
        <w:rPr>
          <w:rFonts w:ascii="Times New Roman" w:hAnsi="Times New Roman" w:cs="Times New Roman"/>
          <w:sz w:val="28"/>
          <w:szCs w:val="28"/>
        </w:rPr>
        <w:t>;</w:t>
      </w:r>
      <w:r w:rsidR="00767CA9" w:rsidRPr="003D5B82">
        <w:rPr>
          <w:rFonts w:ascii="Times New Roman" w:hAnsi="Times New Roman" w:cs="Times New Roman"/>
          <w:sz w:val="28"/>
          <w:szCs w:val="28"/>
        </w:rPr>
        <w:t xml:space="preserve"> </w:t>
      </w:r>
      <w:r w:rsidR="00AD4BDD" w:rsidRPr="003D5B82">
        <w:rPr>
          <w:rFonts w:ascii="Times New Roman" w:hAnsi="Times New Roman" w:cs="Times New Roman"/>
          <w:sz w:val="28"/>
          <w:szCs w:val="28"/>
        </w:rPr>
        <w:t xml:space="preserve"> на создание дополнительных мест для детей в возрасте от 1,5 до 3 лет  в дошкольных учреждениях</w:t>
      </w:r>
      <w:r w:rsidR="00927D19">
        <w:rPr>
          <w:rFonts w:ascii="Times New Roman" w:hAnsi="Times New Roman" w:cs="Times New Roman"/>
          <w:sz w:val="28"/>
          <w:szCs w:val="28"/>
        </w:rPr>
        <w:t>;</w:t>
      </w:r>
    </w:p>
    <w:p w:rsidR="00767CA9" w:rsidRDefault="00927D19" w:rsidP="00767C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5B82">
        <w:rPr>
          <w:rFonts w:ascii="Times New Roman" w:hAnsi="Times New Roman" w:cs="Times New Roman"/>
          <w:sz w:val="28"/>
          <w:szCs w:val="28"/>
        </w:rPr>
        <w:t>иных межбюджетных трансфертов на ежемесячное денежное вознаграждение за классное руководство педагогическим работникам</w:t>
      </w:r>
      <w:r w:rsidR="00767CA9" w:rsidRPr="00956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CA9" w:rsidRDefault="004D4D11" w:rsidP="00E3335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Рост объема дотации </w:t>
      </w:r>
      <w:r w:rsidRPr="009563A3">
        <w:rPr>
          <w:sz w:val="28"/>
          <w:szCs w:val="28"/>
        </w:rPr>
        <w:t xml:space="preserve">на поддержку мер по обеспечению сбалансированности </w:t>
      </w:r>
      <w:r w:rsidR="00576AF0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обусловлен снижением поступления налоговых и неналоговых доходов на 3,7% или 31525,51 тыс. рублей в </w:t>
      </w:r>
      <w:r w:rsidR="00CE59A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="00CE59A1">
        <w:rPr>
          <w:sz w:val="28"/>
          <w:szCs w:val="28"/>
        </w:rPr>
        <w:t>о сложившейся</w:t>
      </w:r>
      <w:r w:rsidR="00CE59A1" w:rsidRPr="00E65C69">
        <w:rPr>
          <w:rFonts w:eastAsia="Calibri"/>
          <w:sz w:val="28"/>
          <w:szCs w:val="28"/>
          <w:lang w:eastAsia="en-US"/>
        </w:rPr>
        <w:t xml:space="preserve"> экономической ситуаци</w:t>
      </w:r>
      <w:r w:rsidR="00CE59A1">
        <w:rPr>
          <w:rFonts w:eastAsia="Calibri"/>
          <w:sz w:val="28"/>
          <w:szCs w:val="28"/>
          <w:lang w:eastAsia="en-US"/>
        </w:rPr>
        <w:t>ей</w:t>
      </w:r>
      <w:r w:rsidR="00CE59A1" w:rsidRPr="00E65C69">
        <w:rPr>
          <w:rFonts w:eastAsia="Calibri"/>
          <w:sz w:val="28"/>
          <w:szCs w:val="28"/>
          <w:lang w:eastAsia="en-US"/>
        </w:rPr>
        <w:t xml:space="preserve">, которая характеризуется снижением деловой активности в реальном секторе экономики </w:t>
      </w:r>
      <w:r w:rsidR="00CE59A1">
        <w:rPr>
          <w:rFonts w:eastAsia="Calibri"/>
          <w:sz w:val="28"/>
          <w:szCs w:val="28"/>
          <w:lang w:eastAsia="en-US"/>
        </w:rPr>
        <w:t>и</w:t>
      </w:r>
      <w:r w:rsidR="00CE59A1" w:rsidRPr="00E65C69">
        <w:rPr>
          <w:rFonts w:eastAsia="Calibri"/>
          <w:sz w:val="28"/>
          <w:szCs w:val="28"/>
          <w:lang w:eastAsia="en-US"/>
        </w:rPr>
        <w:t xml:space="preserve"> </w:t>
      </w:r>
      <w:r w:rsidR="00CE59A1" w:rsidRPr="00DA5F85">
        <w:rPr>
          <w:rFonts w:eastAsia="Calibri"/>
          <w:sz w:val="28"/>
          <w:szCs w:val="28"/>
          <w:lang w:eastAsia="en-US"/>
        </w:rPr>
        <w:t>замедление</w:t>
      </w:r>
      <w:r w:rsidR="00CE59A1">
        <w:rPr>
          <w:rFonts w:eastAsia="Calibri"/>
          <w:sz w:val="28"/>
          <w:szCs w:val="28"/>
          <w:lang w:eastAsia="en-US"/>
        </w:rPr>
        <w:t>м</w:t>
      </w:r>
      <w:r w:rsidR="00CE59A1" w:rsidRPr="00DA5F85">
        <w:rPr>
          <w:rFonts w:eastAsia="Calibri"/>
          <w:sz w:val="28"/>
          <w:szCs w:val="28"/>
          <w:lang w:eastAsia="en-US"/>
        </w:rPr>
        <w:t xml:space="preserve"> темпов поступления налоговых и неналоговых доходов</w:t>
      </w:r>
      <w:r w:rsidR="00CE59A1" w:rsidRPr="00E65C69">
        <w:rPr>
          <w:rFonts w:eastAsia="Calibri"/>
          <w:sz w:val="28"/>
          <w:szCs w:val="28"/>
          <w:lang w:eastAsia="en-US"/>
        </w:rPr>
        <w:t xml:space="preserve"> в связи с распространением в 2020 году новой </w:t>
      </w:r>
      <w:proofErr w:type="spellStart"/>
      <w:r w:rsidR="00CE59A1" w:rsidRPr="00E65C69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="00CE59A1" w:rsidRPr="00E65C69">
        <w:rPr>
          <w:rFonts w:eastAsia="Calibri"/>
          <w:sz w:val="28"/>
          <w:szCs w:val="28"/>
          <w:lang w:eastAsia="en-US"/>
        </w:rPr>
        <w:t xml:space="preserve"> инфекции</w:t>
      </w:r>
      <w:r w:rsidR="00CE59A1">
        <w:rPr>
          <w:rFonts w:eastAsia="Calibri"/>
          <w:sz w:val="28"/>
          <w:szCs w:val="28"/>
          <w:lang w:eastAsia="en-US"/>
        </w:rPr>
        <w:t>.</w:t>
      </w:r>
      <w:r w:rsidR="00927D19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F57D6" w:rsidRPr="006B4478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478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866331" w:rsidRPr="006B4478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Pr="006B4478">
        <w:rPr>
          <w:rFonts w:ascii="Times New Roman" w:hAnsi="Times New Roman" w:cs="Times New Roman"/>
          <w:sz w:val="28"/>
          <w:szCs w:val="28"/>
        </w:rPr>
        <w:t xml:space="preserve"> в 20</w:t>
      </w:r>
      <w:r w:rsidR="00F974EE" w:rsidRPr="006B4478">
        <w:rPr>
          <w:rFonts w:ascii="Times New Roman" w:hAnsi="Times New Roman" w:cs="Times New Roman"/>
          <w:sz w:val="28"/>
          <w:szCs w:val="28"/>
        </w:rPr>
        <w:t>20</w:t>
      </w:r>
      <w:r w:rsidRPr="006B447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B4478">
        <w:rPr>
          <w:rFonts w:ascii="Times New Roman" w:hAnsi="Times New Roman" w:cs="Times New Roman"/>
          <w:sz w:val="28"/>
          <w:szCs w:val="28"/>
        </w:rPr>
        <w:lastRenderedPageBreak/>
        <w:t xml:space="preserve">исполнены в сумме </w:t>
      </w:r>
      <w:r w:rsidR="00F974EE" w:rsidRPr="006B4478">
        <w:rPr>
          <w:rFonts w:ascii="Times New Roman" w:hAnsi="Times New Roman" w:cs="Times New Roman"/>
          <w:sz w:val="28"/>
          <w:szCs w:val="28"/>
        </w:rPr>
        <w:t>4056692,78</w:t>
      </w:r>
      <w:r w:rsidR="00443A03" w:rsidRPr="006B4478">
        <w:rPr>
          <w:rFonts w:ascii="Times New Roman" w:hAnsi="Times New Roman" w:cs="Times New Roman"/>
          <w:sz w:val="28"/>
          <w:szCs w:val="28"/>
        </w:rPr>
        <w:t xml:space="preserve"> </w:t>
      </w:r>
      <w:r w:rsidR="00866331" w:rsidRPr="006B4478">
        <w:rPr>
          <w:rFonts w:ascii="Times New Roman" w:hAnsi="Times New Roman" w:cs="Times New Roman"/>
          <w:sz w:val="28"/>
          <w:szCs w:val="28"/>
        </w:rPr>
        <w:t xml:space="preserve">тыс. </w:t>
      </w:r>
      <w:r w:rsidRPr="006B4478">
        <w:rPr>
          <w:rFonts w:ascii="Times New Roman" w:hAnsi="Times New Roman" w:cs="Times New Roman"/>
          <w:sz w:val="28"/>
          <w:szCs w:val="28"/>
        </w:rPr>
        <w:t xml:space="preserve">рублей, с ростом на </w:t>
      </w:r>
      <w:r w:rsidR="00F974EE" w:rsidRPr="006B4478">
        <w:rPr>
          <w:rFonts w:ascii="Times New Roman" w:hAnsi="Times New Roman" w:cs="Times New Roman"/>
          <w:sz w:val="28"/>
          <w:szCs w:val="28"/>
        </w:rPr>
        <w:t>683096,92</w:t>
      </w:r>
      <w:r w:rsidR="00443A03" w:rsidRPr="006B4478">
        <w:rPr>
          <w:rFonts w:ascii="Times New Roman" w:hAnsi="Times New Roman" w:cs="Times New Roman"/>
          <w:sz w:val="28"/>
          <w:szCs w:val="28"/>
        </w:rPr>
        <w:t xml:space="preserve"> </w:t>
      </w:r>
      <w:r w:rsidR="00866331" w:rsidRPr="006B4478">
        <w:rPr>
          <w:rFonts w:ascii="Times New Roman" w:hAnsi="Times New Roman" w:cs="Times New Roman"/>
          <w:sz w:val="28"/>
          <w:szCs w:val="28"/>
        </w:rPr>
        <w:t>тыс.</w:t>
      </w:r>
      <w:r w:rsidRPr="006B447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E57E4" w:rsidRPr="006B4478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F974EE" w:rsidRPr="006B4478">
        <w:rPr>
          <w:rFonts w:ascii="Times New Roman" w:hAnsi="Times New Roman" w:cs="Times New Roman"/>
          <w:sz w:val="28"/>
          <w:szCs w:val="28"/>
        </w:rPr>
        <w:t>20,25</w:t>
      </w:r>
      <w:r w:rsidR="00EE57E4" w:rsidRPr="006B4478">
        <w:rPr>
          <w:rFonts w:ascii="Times New Roman" w:hAnsi="Times New Roman" w:cs="Times New Roman"/>
          <w:sz w:val="28"/>
          <w:szCs w:val="28"/>
        </w:rPr>
        <w:t xml:space="preserve"> %</w:t>
      </w:r>
      <w:r w:rsidRPr="006B4478">
        <w:rPr>
          <w:rFonts w:ascii="Times New Roman" w:hAnsi="Times New Roman" w:cs="Times New Roman"/>
          <w:sz w:val="28"/>
          <w:szCs w:val="28"/>
        </w:rPr>
        <w:t xml:space="preserve"> к </w:t>
      </w:r>
      <w:r w:rsidR="006B4478">
        <w:rPr>
          <w:rFonts w:ascii="Times New Roman" w:hAnsi="Times New Roman" w:cs="Times New Roman"/>
          <w:sz w:val="28"/>
          <w:szCs w:val="28"/>
        </w:rPr>
        <w:t xml:space="preserve">прогнозным </w:t>
      </w:r>
      <w:r w:rsidR="000D7580" w:rsidRPr="006B4478">
        <w:rPr>
          <w:rFonts w:ascii="Times New Roman" w:hAnsi="Times New Roman" w:cs="Times New Roman"/>
          <w:sz w:val="28"/>
          <w:szCs w:val="28"/>
        </w:rPr>
        <w:t>плановым</w:t>
      </w:r>
      <w:r w:rsidRPr="006B4478"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 w:rsidR="00866331" w:rsidRPr="006B4478">
        <w:rPr>
          <w:rFonts w:ascii="Times New Roman" w:hAnsi="Times New Roman" w:cs="Times New Roman"/>
          <w:sz w:val="28"/>
          <w:szCs w:val="28"/>
        </w:rPr>
        <w:t>местного</w:t>
      </w:r>
      <w:r w:rsidRPr="006B4478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:rsidR="005F57D6" w:rsidRPr="00D824A9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4A9"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116DA4" w:rsidRPr="00D824A9">
        <w:rPr>
          <w:rFonts w:ascii="Times New Roman" w:hAnsi="Times New Roman" w:cs="Times New Roman"/>
          <w:sz w:val="28"/>
          <w:szCs w:val="28"/>
        </w:rPr>
        <w:t>местного</w:t>
      </w:r>
      <w:r w:rsidRPr="00D824A9">
        <w:rPr>
          <w:rFonts w:ascii="Times New Roman" w:hAnsi="Times New Roman" w:cs="Times New Roman"/>
          <w:sz w:val="28"/>
          <w:szCs w:val="28"/>
        </w:rPr>
        <w:t xml:space="preserve"> бюджета в рамках </w:t>
      </w:r>
      <w:r w:rsidR="00116DA4" w:rsidRPr="00D824A9">
        <w:rPr>
          <w:rFonts w:ascii="Times New Roman" w:hAnsi="Times New Roman" w:cs="Times New Roman"/>
          <w:sz w:val="28"/>
          <w:szCs w:val="28"/>
        </w:rPr>
        <w:t>муниципальных</w:t>
      </w:r>
      <w:r w:rsidRPr="00D824A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16DA4" w:rsidRPr="00D824A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D824A9">
        <w:rPr>
          <w:rFonts w:ascii="Times New Roman" w:hAnsi="Times New Roman" w:cs="Times New Roman"/>
          <w:sz w:val="28"/>
          <w:szCs w:val="28"/>
        </w:rPr>
        <w:t xml:space="preserve"> в сравнении с прогнозными показателями</w:t>
      </w:r>
      <w:r w:rsidR="00EE57E4" w:rsidRPr="00D824A9">
        <w:rPr>
          <w:rFonts w:ascii="Times New Roman" w:hAnsi="Times New Roman" w:cs="Times New Roman"/>
          <w:sz w:val="28"/>
          <w:szCs w:val="28"/>
        </w:rPr>
        <w:t xml:space="preserve"> </w:t>
      </w:r>
      <w:r w:rsidRPr="00D824A9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="00D824A9" w:rsidRPr="00D824A9">
        <w:rPr>
          <w:rFonts w:ascii="Times New Roman" w:hAnsi="Times New Roman" w:cs="Times New Roman"/>
          <w:sz w:val="28"/>
          <w:szCs w:val="28"/>
        </w:rPr>
        <w:t>ростом</w:t>
      </w:r>
      <w:r w:rsidRPr="00D824A9">
        <w:rPr>
          <w:rFonts w:ascii="Times New Roman" w:hAnsi="Times New Roman" w:cs="Times New Roman"/>
          <w:sz w:val="28"/>
          <w:szCs w:val="28"/>
        </w:rPr>
        <w:t xml:space="preserve"> доходов, а также направлением на расходы бюджетов остатков средств бюджетов, сложившихся на счетах бюджетов на начало 20</w:t>
      </w:r>
      <w:r w:rsidR="00F974EE" w:rsidRPr="00D824A9">
        <w:rPr>
          <w:rFonts w:ascii="Times New Roman" w:hAnsi="Times New Roman" w:cs="Times New Roman"/>
          <w:sz w:val="28"/>
          <w:szCs w:val="28"/>
        </w:rPr>
        <w:t>20</w:t>
      </w:r>
      <w:r w:rsidRPr="00D824A9">
        <w:rPr>
          <w:rFonts w:ascii="Times New Roman" w:hAnsi="Times New Roman" w:cs="Times New Roman"/>
          <w:sz w:val="28"/>
          <w:szCs w:val="28"/>
        </w:rPr>
        <w:t> года</w:t>
      </w:r>
      <w:r w:rsidR="00D824A9" w:rsidRPr="00D824A9">
        <w:rPr>
          <w:rFonts w:ascii="Times New Roman" w:hAnsi="Times New Roman" w:cs="Times New Roman"/>
          <w:sz w:val="28"/>
          <w:szCs w:val="28"/>
        </w:rPr>
        <w:t xml:space="preserve"> и муниципальных заимствований</w:t>
      </w:r>
      <w:r w:rsidRPr="00D824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D6" w:rsidRDefault="005F57D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4478">
        <w:rPr>
          <w:rFonts w:ascii="Times New Roman" w:hAnsi="Times New Roman" w:cs="Times New Roman"/>
          <w:sz w:val="28"/>
          <w:szCs w:val="28"/>
        </w:rPr>
        <w:t>По итогам 20</w:t>
      </w:r>
      <w:r w:rsidR="00F974EE" w:rsidRPr="006B4478">
        <w:rPr>
          <w:rFonts w:ascii="Times New Roman" w:hAnsi="Times New Roman" w:cs="Times New Roman"/>
          <w:sz w:val="28"/>
          <w:szCs w:val="28"/>
        </w:rPr>
        <w:t>20</w:t>
      </w:r>
      <w:r w:rsidR="00443A03" w:rsidRPr="006B4478">
        <w:rPr>
          <w:rFonts w:ascii="Times New Roman" w:hAnsi="Times New Roman" w:cs="Times New Roman"/>
          <w:sz w:val="28"/>
          <w:szCs w:val="28"/>
        </w:rPr>
        <w:t xml:space="preserve"> года де</w:t>
      </w:r>
      <w:r w:rsidRPr="006B4478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116DA4" w:rsidRPr="006B4478">
        <w:rPr>
          <w:rFonts w:ascii="Times New Roman" w:hAnsi="Times New Roman" w:cs="Times New Roman"/>
          <w:sz w:val="28"/>
          <w:szCs w:val="28"/>
        </w:rPr>
        <w:t>местного</w:t>
      </w:r>
      <w:r w:rsidRPr="006B4478">
        <w:rPr>
          <w:rFonts w:ascii="Times New Roman" w:hAnsi="Times New Roman" w:cs="Times New Roman"/>
          <w:sz w:val="28"/>
          <w:szCs w:val="28"/>
        </w:rPr>
        <w:t xml:space="preserve"> бюджета сложился в сумме </w:t>
      </w:r>
      <w:r w:rsidR="00F974EE" w:rsidRPr="006B4478">
        <w:rPr>
          <w:rFonts w:ascii="Times New Roman" w:hAnsi="Times New Roman" w:cs="Times New Roman"/>
          <w:sz w:val="28"/>
          <w:szCs w:val="28"/>
        </w:rPr>
        <w:t>21052,38</w:t>
      </w:r>
      <w:r w:rsidR="00443A03" w:rsidRPr="006B447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6B4478">
        <w:rPr>
          <w:rFonts w:ascii="Times New Roman" w:hAnsi="Times New Roman" w:cs="Times New Roman"/>
          <w:sz w:val="28"/>
          <w:szCs w:val="28"/>
        </w:rPr>
        <w:t xml:space="preserve"> </w:t>
      </w:r>
      <w:r w:rsidR="00443A03" w:rsidRPr="006B4478">
        <w:rPr>
          <w:rFonts w:ascii="Times New Roman" w:hAnsi="Times New Roman" w:cs="Times New Roman"/>
          <w:sz w:val="28"/>
          <w:szCs w:val="28"/>
        </w:rPr>
        <w:t>Источниками покрытия дефицита местного бюджета являются остатки средств местного бюджета сложившиеся на начало года и муниципальные заимствования.</w:t>
      </w:r>
    </w:p>
    <w:p w:rsidR="002F20F6" w:rsidRDefault="002F20F6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результатах мониторинга реализации бюджетного прогноза Минераловодского городского округа на период до 2023 года за 2020 год подлежит размещению на официальном сайте Минераловодского городского округа Ставропольского края в информационно-телекоммуникационной сети «Интернет» в срок не позднее </w:t>
      </w:r>
      <w:r w:rsidR="00C4056F">
        <w:rPr>
          <w:rFonts w:ascii="Times New Roman" w:hAnsi="Times New Roman" w:cs="Times New Roman"/>
          <w:sz w:val="28"/>
          <w:szCs w:val="28"/>
        </w:rPr>
        <w:t>30 апреля 2021 года.</w:t>
      </w:r>
    </w:p>
    <w:p w:rsidR="00634525" w:rsidRDefault="00634525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525" w:rsidRDefault="00634525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525" w:rsidRDefault="00634525" w:rsidP="005F5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71C" w:rsidRDefault="00634525" w:rsidP="00634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576AF0">
        <w:rPr>
          <w:rFonts w:ascii="Times New Roman" w:hAnsi="Times New Roman" w:cs="Times New Roman"/>
          <w:sz w:val="28"/>
          <w:szCs w:val="28"/>
        </w:rPr>
        <w:t>главы администрации-</w:t>
      </w:r>
    </w:p>
    <w:p w:rsidR="00634525" w:rsidRPr="00CF2CA7" w:rsidRDefault="00576AF0" w:rsidP="00634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34525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25">
        <w:rPr>
          <w:rFonts w:ascii="Times New Roman" w:hAnsi="Times New Roman" w:cs="Times New Roman"/>
          <w:sz w:val="28"/>
          <w:szCs w:val="28"/>
        </w:rPr>
        <w:t xml:space="preserve">управления                   </w:t>
      </w:r>
      <w:r w:rsidR="00E2371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371C">
        <w:rPr>
          <w:rFonts w:ascii="Times New Roman" w:hAnsi="Times New Roman" w:cs="Times New Roman"/>
          <w:sz w:val="28"/>
          <w:szCs w:val="28"/>
        </w:rPr>
        <w:t xml:space="preserve">   </w:t>
      </w:r>
      <w:r w:rsidR="00634525">
        <w:rPr>
          <w:rFonts w:ascii="Times New Roman" w:hAnsi="Times New Roman" w:cs="Times New Roman"/>
          <w:sz w:val="28"/>
          <w:szCs w:val="28"/>
        </w:rPr>
        <w:t xml:space="preserve"> </w:t>
      </w:r>
      <w:r w:rsidR="00E2371C">
        <w:rPr>
          <w:rFonts w:ascii="Times New Roman" w:hAnsi="Times New Roman" w:cs="Times New Roman"/>
          <w:sz w:val="28"/>
          <w:szCs w:val="28"/>
        </w:rPr>
        <w:t xml:space="preserve">     А.</w:t>
      </w:r>
      <w:r>
        <w:rPr>
          <w:rFonts w:ascii="Times New Roman" w:hAnsi="Times New Roman" w:cs="Times New Roman"/>
          <w:sz w:val="28"/>
          <w:szCs w:val="28"/>
        </w:rPr>
        <w:t xml:space="preserve"> А. Рыженко</w:t>
      </w:r>
    </w:p>
    <w:p w:rsidR="00274CA5" w:rsidRDefault="00274CA5"/>
    <w:sectPr w:rsidR="00274CA5" w:rsidSect="00274CA5">
      <w:headerReference w:type="default" r:id="rId7"/>
      <w:pgSz w:w="11905" w:h="16838"/>
      <w:pgMar w:top="1134" w:right="567" w:bottom="1134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E5" w:rsidRDefault="00B37AE5">
      <w:r>
        <w:separator/>
      </w:r>
    </w:p>
  </w:endnote>
  <w:endnote w:type="continuationSeparator" w:id="0">
    <w:p w:rsidR="00B37AE5" w:rsidRDefault="00B3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E5" w:rsidRDefault="00B37AE5">
      <w:r>
        <w:separator/>
      </w:r>
    </w:p>
  </w:footnote>
  <w:footnote w:type="continuationSeparator" w:id="0">
    <w:p w:rsidR="00B37AE5" w:rsidRDefault="00B3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37AE5" w:rsidRPr="005B720C" w:rsidRDefault="00B37AE5" w:rsidP="00274C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24A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3D"/>
    <w:rsid w:val="000D7580"/>
    <w:rsid w:val="000E2E3D"/>
    <w:rsid w:val="000E32C1"/>
    <w:rsid w:val="000E34E0"/>
    <w:rsid w:val="000F31DF"/>
    <w:rsid w:val="00116DA4"/>
    <w:rsid w:val="001C0DCD"/>
    <w:rsid w:val="001D44A0"/>
    <w:rsid w:val="001D7F9C"/>
    <w:rsid w:val="001F34C6"/>
    <w:rsid w:val="001F44D6"/>
    <w:rsid w:val="00231179"/>
    <w:rsid w:val="00274CA5"/>
    <w:rsid w:val="002A6684"/>
    <w:rsid w:val="002F20F6"/>
    <w:rsid w:val="003D5B82"/>
    <w:rsid w:val="003F50F4"/>
    <w:rsid w:val="004425D5"/>
    <w:rsid w:val="00443A03"/>
    <w:rsid w:val="00475200"/>
    <w:rsid w:val="004765BD"/>
    <w:rsid w:val="0049728A"/>
    <w:rsid w:val="004D4D11"/>
    <w:rsid w:val="00576AF0"/>
    <w:rsid w:val="005F57D6"/>
    <w:rsid w:val="00634525"/>
    <w:rsid w:val="00672C50"/>
    <w:rsid w:val="006B4478"/>
    <w:rsid w:val="006F03B6"/>
    <w:rsid w:val="00745A88"/>
    <w:rsid w:val="007642E8"/>
    <w:rsid w:val="00767CA9"/>
    <w:rsid w:val="00792100"/>
    <w:rsid w:val="007C052A"/>
    <w:rsid w:val="007D3674"/>
    <w:rsid w:val="00866331"/>
    <w:rsid w:val="008A66F9"/>
    <w:rsid w:val="00927D19"/>
    <w:rsid w:val="00941527"/>
    <w:rsid w:val="009563A3"/>
    <w:rsid w:val="009826E2"/>
    <w:rsid w:val="009C458D"/>
    <w:rsid w:val="009F305A"/>
    <w:rsid w:val="00A263CA"/>
    <w:rsid w:val="00AD4BDD"/>
    <w:rsid w:val="00B35FBD"/>
    <w:rsid w:val="00B37AE5"/>
    <w:rsid w:val="00B42BE5"/>
    <w:rsid w:val="00B46A34"/>
    <w:rsid w:val="00B478E9"/>
    <w:rsid w:val="00B61F80"/>
    <w:rsid w:val="00B875A1"/>
    <w:rsid w:val="00C024E4"/>
    <w:rsid w:val="00C4056F"/>
    <w:rsid w:val="00C81A86"/>
    <w:rsid w:val="00C92784"/>
    <w:rsid w:val="00C95417"/>
    <w:rsid w:val="00CE59A1"/>
    <w:rsid w:val="00CF6049"/>
    <w:rsid w:val="00D824A9"/>
    <w:rsid w:val="00DF06AB"/>
    <w:rsid w:val="00E04547"/>
    <w:rsid w:val="00E2371C"/>
    <w:rsid w:val="00E24E76"/>
    <w:rsid w:val="00E33359"/>
    <w:rsid w:val="00E42770"/>
    <w:rsid w:val="00E60AAC"/>
    <w:rsid w:val="00EE5665"/>
    <w:rsid w:val="00EE57E4"/>
    <w:rsid w:val="00F437F2"/>
    <w:rsid w:val="00F974EE"/>
    <w:rsid w:val="00FE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57D6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F57D6"/>
  </w:style>
  <w:style w:type="table" w:styleId="a5">
    <w:name w:val="Table Grid"/>
    <w:basedOn w:val="a1"/>
    <w:uiPriority w:val="59"/>
    <w:rsid w:val="005F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C6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57D6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F57D6"/>
  </w:style>
  <w:style w:type="table" w:styleId="a5">
    <w:name w:val="Table Grid"/>
    <w:basedOn w:val="a1"/>
    <w:uiPriority w:val="59"/>
    <w:rsid w:val="005F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Dohod1</cp:lastModifiedBy>
  <cp:revision>43</cp:revision>
  <cp:lastPrinted>2021-04-15T11:25:00Z</cp:lastPrinted>
  <dcterms:created xsi:type="dcterms:W3CDTF">2020-02-14T09:03:00Z</dcterms:created>
  <dcterms:modified xsi:type="dcterms:W3CDTF">2021-04-15T12:12:00Z</dcterms:modified>
</cp:coreProperties>
</file>