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0C" w:rsidRDefault="004D1C0C" w:rsidP="004D1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</w:rPr>
        <w:t>МИНЕРАЛОВОДСКОГО</w:t>
      </w:r>
      <w:proofErr w:type="gramEnd"/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СТАВРОПОЛЬСКОГО КРАЯ</w:t>
      </w:r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D1C0C" w:rsidRPr="004D1C0C" w:rsidRDefault="004D1C0C" w:rsidP="004D1C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</w:t>
      </w:r>
      <w:r w:rsidRPr="004D1C0C">
        <w:rPr>
          <w:rFonts w:ascii="Times New Roman" w:hAnsi="Times New Roman"/>
          <w:sz w:val="24"/>
          <w:szCs w:val="28"/>
        </w:rPr>
        <w:t xml:space="preserve">г. Минеральные Воды                                    № </w:t>
      </w:r>
    </w:p>
    <w:p w:rsidR="004D1C0C" w:rsidRDefault="004D1C0C" w:rsidP="004D1C0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562813" w:rsidRDefault="00562813">
      <w:pPr>
        <w:pStyle w:val="a7"/>
        <w:spacing w:after="0"/>
        <w:rPr>
          <w:b/>
          <w:sz w:val="24"/>
          <w:szCs w:val="24"/>
        </w:rPr>
      </w:pPr>
    </w:p>
    <w:p w:rsidR="00562813" w:rsidRDefault="00E36449" w:rsidP="00C0341A">
      <w:pPr>
        <w:pStyle w:val="a9"/>
        <w:tabs>
          <w:tab w:val="left" w:pos="1134"/>
        </w:tabs>
        <w:spacing w:after="0"/>
        <w:ind w:left="0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65D29">
        <w:rPr>
          <w:szCs w:val="28"/>
        </w:rPr>
        <w:t>муниципальному контролю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 на 2022 год</w:t>
      </w:r>
    </w:p>
    <w:p w:rsidR="00562813" w:rsidRPr="00C0341A" w:rsidRDefault="00562813">
      <w:pPr>
        <w:pStyle w:val="a9"/>
        <w:tabs>
          <w:tab w:val="left" w:pos="1134"/>
        </w:tabs>
        <w:spacing w:after="0"/>
        <w:ind w:left="0" w:firstLine="902"/>
        <w:jc w:val="both"/>
        <w:rPr>
          <w:sz w:val="20"/>
          <w:szCs w:val="28"/>
        </w:rPr>
      </w:pPr>
    </w:p>
    <w:p w:rsidR="00562813" w:rsidRPr="00C0341A" w:rsidRDefault="00562813">
      <w:pPr>
        <w:pStyle w:val="a9"/>
        <w:tabs>
          <w:tab w:val="left" w:pos="1134"/>
        </w:tabs>
        <w:spacing w:after="0"/>
        <w:ind w:left="0" w:firstLine="902"/>
        <w:jc w:val="both"/>
        <w:rPr>
          <w:sz w:val="20"/>
          <w:szCs w:val="28"/>
        </w:rPr>
      </w:pPr>
    </w:p>
    <w:p w:rsidR="00562813" w:rsidRDefault="00E36449">
      <w:pPr>
        <w:pStyle w:val="a9"/>
        <w:tabs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</w:t>
      </w:r>
      <w:bookmarkStart w:id="0" w:name="_GoBack"/>
      <w:bookmarkEnd w:id="0"/>
      <w:r>
        <w:rPr>
          <w:szCs w:val="28"/>
        </w:rPr>
        <w:t xml:space="preserve">ого закона от 31.07.2021          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</w:t>
      </w:r>
      <w:proofErr w:type="gramStart"/>
      <w:r>
        <w:rPr>
          <w:szCs w:val="28"/>
        </w:rPr>
        <w:t xml:space="preserve"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181A" w:rsidRPr="00B150F8">
        <w:rPr>
          <w:szCs w:val="28"/>
        </w:rPr>
        <w:t xml:space="preserve">которыми </w:t>
      </w:r>
      <w:r w:rsidRPr="00B150F8">
        <w:rPr>
          <w:szCs w:val="28"/>
        </w:rPr>
        <w:t>предусматривается</w:t>
      </w:r>
      <w:r>
        <w:rPr>
          <w:szCs w:val="28"/>
        </w:rPr>
        <w:t xml:space="preserve"> комплекс мероприятий по профилактике рисков причинения вреда (ущерба) охраняемым законом ценностям </w:t>
      </w:r>
      <w:r w:rsidR="00265D29">
        <w:rPr>
          <w:szCs w:val="28"/>
        </w:rPr>
        <w:t>при осуществлении муниципального контроля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  <w:proofErr w:type="gramEnd"/>
    </w:p>
    <w:p w:rsidR="00562813" w:rsidRPr="00C0341A" w:rsidRDefault="00562813">
      <w:pPr>
        <w:pStyle w:val="a9"/>
        <w:tabs>
          <w:tab w:val="left" w:pos="1134"/>
        </w:tabs>
        <w:spacing w:after="0"/>
        <w:ind w:left="0"/>
        <w:jc w:val="both"/>
        <w:rPr>
          <w:sz w:val="22"/>
          <w:szCs w:val="28"/>
        </w:rPr>
      </w:pPr>
    </w:p>
    <w:p w:rsidR="00562813" w:rsidRDefault="00E36449" w:rsidP="00265D29">
      <w:pPr>
        <w:pStyle w:val="a9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 w:rsidR="00265D29">
        <w:rPr>
          <w:szCs w:val="28"/>
        </w:rPr>
        <w:t xml:space="preserve"> муниципальному контролю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65D29">
        <w:rPr>
          <w:szCs w:val="28"/>
        </w:rPr>
        <w:t xml:space="preserve"> на территории Минераловодского городского округа Ставропольского края </w:t>
      </w:r>
      <w:r>
        <w:rPr>
          <w:szCs w:val="28"/>
        </w:rPr>
        <w:t>на 2022 год.</w:t>
      </w:r>
    </w:p>
    <w:p w:rsidR="00562813" w:rsidRDefault="00E36449" w:rsidP="00265D29">
      <w:pPr>
        <w:pStyle w:val="a9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562813" w:rsidRDefault="00E36449" w:rsidP="00265D29">
      <w:pPr>
        <w:pStyle w:val="a9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251757" w:rsidRPr="00C0341A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 w:val="20"/>
          <w:szCs w:val="28"/>
        </w:rPr>
      </w:pPr>
    </w:p>
    <w:p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Минераловодского</w:t>
      </w:r>
      <w:proofErr w:type="gramEnd"/>
      <w:r>
        <w:rPr>
          <w:szCs w:val="28"/>
        </w:rPr>
        <w:t xml:space="preserve"> </w:t>
      </w:r>
    </w:p>
    <w:p w:rsidR="00562813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rFonts w:cs="Tahoma"/>
          <w:szCs w:val="28"/>
        </w:rPr>
      </w:pPr>
      <w:r>
        <w:rPr>
          <w:szCs w:val="28"/>
        </w:rPr>
        <w:t>городского округа                                                                      В. С. Сергиенко</w:t>
      </w:r>
    </w:p>
    <w:sectPr w:rsidR="00562813" w:rsidSect="00265D29">
      <w:headerReference w:type="even" r:id="rId8"/>
      <w:headerReference w:type="default" r:id="rId9"/>
      <w:endnotePr>
        <w:numFmt w:val="decimal"/>
      </w:endnotePr>
      <w:pgSz w:w="11906" w:h="16838"/>
      <w:pgMar w:top="1134" w:right="851" w:bottom="1134" w:left="1985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85" w:rsidRDefault="00824985">
      <w:pPr>
        <w:spacing w:after="0" w:line="240" w:lineRule="auto"/>
      </w:pPr>
      <w:r>
        <w:separator/>
      </w:r>
    </w:p>
  </w:endnote>
  <w:endnote w:type="continuationSeparator" w:id="0">
    <w:p w:rsidR="00824985" w:rsidRDefault="0082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85" w:rsidRDefault="00824985">
      <w:pPr>
        <w:spacing w:after="0" w:line="240" w:lineRule="auto"/>
      </w:pPr>
      <w:r>
        <w:separator/>
      </w:r>
    </w:p>
  </w:footnote>
  <w:footnote w:type="continuationSeparator" w:id="0">
    <w:p w:rsidR="00824985" w:rsidRDefault="0082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13" w:rsidRDefault="00562813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13" w:rsidRDefault="00562813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95A"/>
    <w:multiLevelType w:val="hybridMultilevel"/>
    <w:tmpl w:val="9F46DB90"/>
    <w:name w:val="Нумерованный список 1"/>
    <w:lvl w:ilvl="0" w:tplc="BEE87DAC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D02EF200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9F2A7CC2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502FF06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4AFC3718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FE2C6D12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C2304724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AB86ABAA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044884F2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1">
    <w:nsid w:val="626869DF"/>
    <w:multiLevelType w:val="hybridMultilevel"/>
    <w:tmpl w:val="C90EC8AE"/>
    <w:name w:val="Нумерованный список 2"/>
    <w:lvl w:ilvl="0" w:tplc="7792B410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3DB6BFDE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18780A10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5ED0ED3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E9226164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D3FE6B8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9730ABC0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53DC8CC0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3962E8E2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abstractNum w:abstractNumId="2">
    <w:nsid w:val="725203E8"/>
    <w:multiLevelType w:val="hybridMultilevel"/>
    <w:tmpl w:val="0EAE9520"/>
    <w:name w:val="Нумерованный список 3"/>
    <w:lvl w:ilvl="0" w:tplc="8F8EC7AC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AAA400E0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F41C5EFA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F0EC34BA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467C694A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C2107DBA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D12C364E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DC89926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CCEE43E8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3">
    <w:nsid w:val="7759645B"/>
    <w:multiLevelType w:val="hybridMultilevel"/>
    <w:tmpl w:val="704EC596"/>
    <w:lvl w:ilvl="0" w:tplc="94BC72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CCE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F8A5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0443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16444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E28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F4482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852C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D439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562813"/>
    <w:rsid w:val="0017181A"/>
    <w:rsid w:val="00251757"/>
    <w:rsid w:val="00265D29"/>
    <w:rsid w:val="004D1C0C"/>
    <w:rsid w:val="00562813"/>
    <w:rsid w:val="00824985"/>
    <w:rsid w:val="00877DF8"/>
    <w:rsid w:val="00B150F8"/>
    <w:rsid w:val="00C0341A"/>
    <w:rsid w:val="00E14793"/>
    <w:rsid w:val="00E36449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b">
    <w:name w:val="Emphasis"/>
    <w:basedOn w:val="a0"/>
    <w:rPr>
      <w:rFonts w:cs="Times New Roman"/>
      <w:i/>
      <w:iCs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b">
    <w:name w:val="Emphasis"/>
    <w:basedOn w:val="a0"/>
    <w:rPr>
      <w:rFonts w:cs="Times New Roman"/>
      <w:i/>
      <w:iCs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Борисович Власов</dc:creator>
  <cp:keywords/>
  <dc:description/>
  <cp:lastModifiedBy>ymxdo</cp:lastModifiedBy>
  <cp:revision>85</cp:revision>
  <cp:lastPrinted>2022-10-21T07:08:00Z</cp:lastPrinted>
  <dcterms:created xsi:type="dcterms:W3CDTF">2019-01-25T08:49:00Z</dcterms:created>
  <dcterms:modified xsi:type="dcterms:W3CDTF">2022-10-26T08:43:00Z</dcterms:modified>
</cp:coreProperties>
</file>