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10" w:rsidRPr="00865D10" w:rsidRDefault="00A76759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D10">
        <w:rPr>
          <w:rFonts w:ascii="Times New Roman" w:eastAsia="Times New Roman" w:hAnsi="Times New Roman" w:cs="Times New Roman"/>
          <w:sz w:val="28"/>
          <w:szCs w:val="28"/>
        </w:rPr>
        <w:t>Основные положения Учетной политики</w:t>
      </w:r>
    </w:p>
    <w:p w:rsidR="00865D10" w:rsidRPr="00865D10" w:rsidRDefault="00865D10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D10">
        <w:rPr>
          <w:rFonts w:ascii="Times New Roman" w:eastAsia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A76759" w:rsidRDefault="00865D10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D10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</w:p>
    <w:p w:rsidR="00865D10" w:rsidRPr="00865D10" w:rsidRDefault="00865D10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759" w:rsidRPr="00881E93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Учетная политика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финансового управления администрации Минераловодского городского округа Ставропольского края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утверждена приказом от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2 декабря 201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организации единого учетного процесса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0132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и дополнениями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администрации Минераловодского городского округа Ставропольского края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6759" w:rsidRPr="00881E93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Бюджетный и налоговый учет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отделом бюджетного учета и отчетности 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Бюджетный учет </w:t>
      </w:r>
      <w:r w:rsidR="00881E93" w:rsidRPr="00881E9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ведется автоматизированным способом с использованием программных продуктов: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«1С</w:t>
      </w:r>
      <w:r w:rsidR="00D24BF0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8.3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: Бухгалтерия государственного учреждения" для бухгалтерского учета;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A76759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43715D" w:rsidRDefault="0043715D" w:rsidP="004371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325C9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комплектации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15D" w:rsidRDefault="0043715D" w:rsidP="004371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Дефектная ведомость нефинансовых активов</w:t>
      </w:r>
      <w:r w:rsidR="00D24B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4BF0" w:rsidRPr="00881E93" w:rsidRDefault="00D24BF0" w:rsidP="004371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Ведомость начисленной амортизации основных средств;</w:t>
      </w:r>
    </w:p>
    <w:p w:rsidR="00A76759" w:rsidRPr="00D24BF0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F0">
        <w:rPr>
          <w:rFonts w:ascii="Times New Roman" w:eastAsia="Times New Roman" w:hAnsi="Times New Roman" w:cs="Times New Roman"/>
          <w:sz w:val="28"/>
          <w:szCs w:val="28"/>
        </w:rPr>
        <w:t>Заявление на выдачу средств под отчет;</w:t>
      </w:r>
    </w:p>
    <w:p w:rsidR="00A76759" w:rsidRPr="00D24BF0" w:rsidRDefault="00D24BF0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по почтовым расходам</w:t>
      </w:r>
      <w:r w:rsidR="00A76759" w:rsidRPr="00D24B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26A4" w:rsidRPr="00881E93" w:rsidRDefault="002426A4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Извещение.</w:t>
      </w:r>
    </w:p>
    <w:p w:rsidR="00A76759" w:rsidRPr="00881E93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ведется по журнальной форме с применением </w:t>
      </w:r>
      <w:r w:rsidR="0006103C">
        <w:rPr>
          <w:rFonts w:ascii="Times New Roman" w:eastAsia="Times New Roman" w:hAnsi="Times New Roman" w:cs="Times New Roman"/>
          <w:sz w:val="28"/>
          <w:szCs w:val="28"/>
        </w:rPr>
        <w:t>программного продукта 1С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. Данные синтетического и аналитического учета формируются в базах данных используемого программного </w:t>
      </w:r>
      <w:r w:rsidR="0006103C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Журналы операций </w:t>
      </w:r>
      <w:r w:rsidR="003A0D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A0D5F" w:rsidRPr="00881E93">
        <w:rPr>
          <w:rFonts w:ascii="Times New Roman" w:eastAsia="Times New Roman" w:hAnsi="Times New Roman" w:cs="Times New Roman"/>
          <w:sz w:val="28"/>
          <w:szCs w:val="28"/>
        </w:rPr>
        <w:t xml:space="preserve">Главная книга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06103C">
        <w:rPr>
          <w:rFonts w:ascii="Times New Roman" w:eastAsia="Times New Roman" w:hAnsi="Times New Roman" w:cs="Times New Roman"/>
          <w:sz w:val="28"/>
          <w:szCs w:val="28"/>
        </w:rPr>
        <w:t xml:space="preserve"> в программном продукте и оформляются на бумажных носителях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Ошибки, допущенные в прошлых отчетных периодах, отражаются на счетах бухгалтерского учета обособленно.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 и обработки первичных учетных документов в </w:t>
      </w:r>
      <w:r w:rsidR="003A0D5F">
        <w:rPr>
          <w:rFonts w:ascii="Times New Roman" w:eastAsia="Times New Roman" w:hAnsi="Times New Roman" w:cs="Times New Roman"/>
          <w:sz w:val="28"/>
          <w:szCs w:val="28"/>
        </w:rPr>
        <w:t xml:space="preserve"> финансовом управлении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Бухгалтерский учет ведется с использованием разработанного рабочего Плана счетов.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3A0D5F" w:rsidRPr="00881E93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881E9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основных средств каждому объекту основных средств и нематериальных активов, приобретенному после 01.01.2018г., независимо от того, находится ли он в эксплуатации, запасе или на консервации присваивается уникальный инвентарный номер и имеет следующую структуру: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1 разряд – код вида финансового обеспечения;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2–4 разряд – код синтетического счета Плана счетов бюджетного учета;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5–6 разряд – код аналитического счета Плана счетов бюджетного учета;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7–10 разряд – порядковый номер </w:t>
      </w:r>
      <w:r w:rsidR="003A0D5F">
        <w:rPr>
          <w:rFonts w:ascii="Times New Roman" w:eastAsia="Times New Roman" w:hAnsi="Times New Roman" w:cs="Times New Roman"/>
          <w:sz w:val="28"/>
          <w:szCs w:val="28"/>
        </w:rPr>
        <w:t>объекта учета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D24BF0" w:rsidRDefault="00A76759" w:rsidP="00D24BF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F0">
        <w:rPr>
          <w:rFonts w:ascii="Times New Roman" w:eastAsia="Times New Roman" w:hAnsi="Times New Roman" w:cs="Times New Roman"/>
          <w:sz w:val="28"/>
          <w:szCs w:val="28"/>
        </w:rPr>
        <w:t>В случае признания комплексом объектов основных средств, в один инвентарный объект объединяются следующие объекты имущества несущественной стоимости, имеющие одинаковые сроки полезного использования: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4BF0">
        <w:rPr>
          <w:rFonts w:ascii="Times New Roman" w:eastAsia="Times New Roman" w:hAnsi="Times New Roman" w:cs="Times New Roman"/>
          <w:sz w:val="28"/>
          <w:szCs w:val="28"/>
        </w:rPr>
        <w:t xml:space="preserve">компьютерное и периферийное оборудование (системные блоки, мониторы, принтеры, сканеры, компьютерные мыши, клавиатуры, колонки, акустические системы, микрофоны, </w:t>
      </w:r>
      <w:proofErr w:type="spellStart"/>
      <w:r w:rsidRPr="00D24BF0">
        <w:rPr>
          <w:rFonts w:ascii="Times New Roman" w:eastAsia="Times New Roman" w:hAnsi="Times New Roman" w:cs="Times New Roman"/>
          <w:sz w:val="28"/>
          <w:szCs w:val="28"/>
        </w:rPr>
        <w:t>веб-камеры</w:t>
      </w:r>
      <w:proofErr w:type="spellEnd"/>
      <w:r w:rsidRPr="00D24BF0">
        <w:rPr>
          <w:rFonts w:ascii="Times New Roman" w:eastAsia="Times New Roman" w:hAnsi="Times New Roman" w:cs="Times New Roman"/>
          <w:sz w:val="28"/>
          <w:szCs w:val="28"/>
        </w:rPr>
        <w:t xml:space="preserve">, устройства захвата видео, внешние </w:t>
      </w:r>
      <w:proofErr w:type="spellStart"/>
      <w:r w:rsidRPr="00D24BF0">
        <w:rPr>
          <w:rFonts w:ascii="Times New Roman" w:eastAsia="Times New Roman" w:hAnsi="Times New Roman" w:cs="Times New Roman"/>
          <w:sz w:val="28"/>
          <w:szCs w:val="28"/>
        </w:rPr>
        <w:t>ТВ-тюнеры</w:t>
      </w:r>
      <w:proofErr w:type="spellEnd"/>
      <w:r w:rsidRPr="00D24BF0">
        <w:rPr>
          <w:rFonts w:ascii="Times New Roman" w:eastAsia="Times New Roman" w:hAnsi="Times New Roman" w:cs="Times New Roman"/>
          <w:sz w:val="28"/>
          <w:szCs w:val="28"/>
        </w:rPr>
        <w:t>, внешние накопители на жестких дисках).</w:t>
      </w:r>
      <w:proofErr w:type="gramEnd"/>
    </w:p>
    <w:p w:rsidR="00A76759" w:rsidRPr="00881E93" w:rsidRDefault="003A0D5F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ущественной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>0 000 рублей за один имущественный объект.</w:t>
      </w:r>
    </w:p>
    <w:p w:rsidR="00A76759" w:rsidRPr="00881E93" w:rsidRDefault="00A76759" w:rsidP="00BD7A4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Амортизация основных средств 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начисляется линейным способом.</w:t>
      </w:r>
    </w:p>
    <w:p w:rsidR="00A76759" w:rsidRPr="00881E93" w:rsidRDefault="00A76759" w:rsidP="0043715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разукомплектации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средств.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Разукомплектация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оформляется первичным учетным документом «Актом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разукомплектации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Кроме того, учетная политика определяет порядок учета компонентов персональных компьютеров и компьютерной техники.</w:t>
      </w:r>
    </w:p>
    <w:p w:rsidR="00A76759" w:rsidRPr="00881E93" w:rsidRDefault="00A76759" w:rsidP="002478F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Выбытие (отпуск) материальных запасов производится по средней фактической стоимости.</w:t>
      </w:r>
    </w:p>
    <w:p w:rsidR="00A76759" w:rsidRPr="00881E93" w:rsidRDefault="00A76759" w:rsidP="0043715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В целях проведения инвентаризации приказом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Положение об инвентаризации активов и обязательств 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Платежи с безналичными денежными средствами осуществляются электронными 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>заявками на кассовый расход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, которые подписываются электронными подписями руководителя и главного бухгалтера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аявки на кассовый расход на бумажном носителе не формируются. Первичным учетным документом для отражения операций 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 безналичными денежными средствами в бухгалтерском учете является </w:t>
      </w:r>
      <w:r w:rsidR="004F1E8C" w:rsidRPr="00881E93">
        <w:rPr>
          <w:rFonts w:ascii="Times New Roman" w:eastAsia="Times New Roman" w:hAnsi="Times New Roman" w:cs="Times New Roman"/>
          <w:sz w:val="28"/>
          <w:szCs w:val="28"/>
        </w:rPr>
        <w:t>Платежные поручения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 xml:space="preserve"> с отметками Управления федерального казначейства об исполнении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F1E" w:rsidRDefault="00524F1E" w:rsidP="00524F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под отчет денежных средств и денежных документов производится в соответствии с Порядками. </w:t>
      </w:r>
    </w:p>
    <w:p w:rsidR="001C2CE5" w:rsidRPr="001C2CE5" w:rsidRDefault="001C2CE5" w:rsidP="00524F1E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2CE5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В </w:t>
      </w:r>
      <w:r w:rsidRPr="001C2CE5">
        <w:rPr>
          <w:rStyle w:val="2"/>
          <w:rFonts w:ascii="Times New Roman" w:hAnsi="Times New Roman" w:cs="Times New Roman"/>
          <w:color w:val="000000"/>
          <w:sz w:val="28"/>
          <w:szCs w:val="28"/>
        </w:rPr>
        <w:t>табеле учета использования рабочего времени</w:t>
      </w:r>
      <w:r w:rsidRPr="001C2CE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2CE5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(ф. 0504421) </w:t>
      </w:r>
      <w:r w:rsidRPr="001C2CE5">
        <w:rPr>
          <w:rStyle w:val="2"/>
          <w:rFonts w:ascii="Times New Roman" w:hAnsi="Times New Roman" w:cs="Times New Roman"/>
          <w:color w:val="000000"/>
          <w:sz w:val="28"/>
          <w:szCs w:val="28"/>
        </w:rPr>
        <w:t>регистрируются</w:t>
      </w:r>
      <w:r w:rsidRPr="001C2CE5">
        <w:rPr>
          <w:rStyle w:val="7"/>
          <w:rFonts w:ascii="Times New Roman" w:hAnsi="Times New Roman" w:cs="Times New Roman"/>
          <w:b w:val="0"/>
          <w:bCs w:val="0"/>
          <w:iCs w:val="0"/>
          <w:color w:val="000000"/>
          <w:sz w:val="28"/>
          <w:szCs w:val="28"/>
        </w:rPr>
        <w:t xml:space="preserve"> </w:t>
      </w:r>
      <w:r w:rsidRPr="001C2CE5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фактические затраты рабочего времени.</w:t>
      </w:r>
    </w:p>
    <w:p w:rsidR="00A76759" w:rsidRPr="00881E93" w:rsidRDefault="00A76759" w:rsidP="00524F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Для отражения учета сумм расходов, начисленных для </w:t>
      </w:r>
      <w:r w:rsidR="00FD079A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периоде, но относящихся к будущим отчетным периодам, и в целях обеспечения формирования финансового результата деятельности в очередных финансовых периодах применяется счет 040150000 «Расходы будущих периодов».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 составе расходов будущих периодов отражаются расходы </w:t>
      </w:r>
      <w:proofErr w:type="gramStart"/>
      <w:r w:rsidRPr="00881E9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81E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79A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приобретение неисключительных (пользовательских) прав на программное обеспечение</w:t>
      </w:r>
      <w:r w:rsidR="00FD0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FD079A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Финансовым управлением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резервы предстоящих расходов (отложенные обязательства):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proofErr w:type="gram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в силу принятия решения о реорганизации либо ликвидации;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предстоящей оплаты отпусков за фактически отработанное время, включая страховые взносы на обязательное социальное страхование служащего;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резерв по претензионным требованиям (создается по мере необходимости).</w:t>
      </w:r>
    </w:p>
    <w:p w:rsidR="00A76759" w:rsidRPr="00881E93" w:rsidRDefault="00A76759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Учетной политикой определен порядок принятия бюджетных и денежных обязательств </w:t>
      </w:r>
      <w:r w:rsidR="00FD079A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F1E" w:rsidRDefault="00A76759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 неисключительных прав на программное обеспечение осуществляется на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счетах </w:t>
      </w:r>
      <w:r w:rsidRPr="00524F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4F1E" w:rsidRPr="00524F1E">
        <w:rPr>
          <w:rFonts w:ascii="Times New Roman" w:eastAsia="Times New Roman" w:hAnsi="Times New Roman" w:cs="Times New Roman"/>
          <w:sz w:val="28"/>
          <w:szCs w:val="28"/>
        </w:rPr>
        <w:t>1.31 «Иное движимое имущество в пользование по договорам безвозмездного пользования»</w:t>
      </w:r>
      <w:r w:rsidR="00524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Объекты основных средств, по которым комиссией </w:t>
      </w:r>
      <w:r w:rsidR="00FD079A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</w:t>
      </w:r>
      <w:r w:rsidR="00FD079A">
        <w:rPr>
          <w:rFonts w:ascii="Times New Roman" w:eastAsia="Times New Roman" w:hAnsi="Times New Roman" w:cs="Times New Roman"/>
          <w:sz w:val="28"/>
          <w:szCs w:val="28"/>
        </w:rPr>
        <w:t xml:space="preserve">ности, принятые на хранение»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в условной оценке «один объект – один рубль».</w:t>
      </w:r>
    </w:p>
    <w:p w:rsidR="00A76759" w:rsidRPr="00881E93" w:rsidRDefault="005B767A" w:rsidP="005B76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выполняет функции главного администратора доходов бюджета и главного администратора источников финансирования дефицита бюджета по главе </w:t>
      </w:r>
      <w:r>
        <w:rPr>
          <w:rFonts w:ascii="Times New Roman" w:eastAsia="Times New Roman" w:hAnsi="Times New Roman" w:cs="Times New Roman"/>
          <w:sz w:val="28"/>
          <w:szCs w:val="28"/>
        </w:rPr>
        <w:t>604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бюджетной классификации. Начисление платежей по штрафам, санкциям и возмещению ущерба осуществляется на основании Извещения. Начисление доходов от предоставления межбюджетных трансфертов из краевого бюджета муниципальным образованиям производится на основании.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Налоговый учет ведется с использованием программного обеспечения 1С: Предприятие 8.3 «Бухгалтерия государственного учреждения».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ведение налогового учета в </w:t>
      </w:r>
      <w:r w:rsidR="0040285A">
        <w:rPr>
          <w:rFonts w:ascii="Times New Roman" w:eastAsia="Times New Roman" w:hAnsi="Times New Roman" w:cs="Times New Roman"/>
          <w:sz w:val="28"/>
          <w:szCs w:val="28"/>
        </w:rPr>
        <w:t>финансовом управлении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, полноту и своевременность перечисления налогов возлагается на ответственного исполнителя </w:t>
      </w:r>
      <w:r w:rsidR="0040285A">
        <w:rPr>
          <w:rFonts w:ascii="Times New Roman" w:eastAsia="Times New Roman" w:hAnsi="Times New Roman" w:cs="Times New Roman"/>
          <w:sz w:val="28"/>
          <w:szCs w:val="28"/>
        </w:rPr>
        <w:t>отдела бюджетного учета и отчетности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его должностными обязанностями.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Регистр налогового учета по налогу на доходы физических лиц ведется в электронном виде в программном продукте «1С: Предприятие. Заработная плата и кадры государственного учреждения 8».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 налогового учета страховых взносов ведется по форме «Карточка учета сумм начисленных выплат и иных вознаграждений и сумм начисленных страховых взносов».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Внутренний финансовый контроль в </w:t>
      </w:r>
      <w:r w:rsidR="00B524F5">
        <w:rPr>
          <w:rFonts w:ascii="Times New Roman" w:eastAsia="Times New Roman" w:hAnsi="Times New Roman" w:cs="Times New Roman"/>
          <w:sz w:val="28"/>
          <w:szCs w:val="28"/>
        </w:rPr>
        <w:t>финансовом управлении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</w:t>
      </w:r>
      <w:r w:rsidR="00B524F5">
        <w:rPr>
          <w:rFonts w:ascii="Times New Roman" w:eastAsia="Times New Roman" w:hAnsi="Times New Roman" w:cs="Times New Roman"/>
          <w:sz w:val="28"/>
          <w:szCs w:val="28"/>
        </w:rPr>
        <w:t>финансовым управлением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финансового контроля, утверждаемого приказом.</w:t>
      </w:r>
    </w:p>
    <w:p w:rsidR="00596D47" w:rsidRPr="00865D10" w:rsidRDefault="00596D47" w:rsidP="00881E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D47" w:rsidRPr="00865D10" w:rsidSect="0081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759"/>
    <w:rsid w:val="0006103C"/>
    <w:rsid w:val="0009113F"/>
    <w:rsid w:val="001A5029"/>
    <w:rsid w:val="001C2CE5"/>
    <w:rsid w:val="001C2F60"/>
    <w:rsid w:val="002153F9"/>
    <w:rsid w:val="002426A4"/>
    <w:rsid w:val="002478F0"/>
    <w:rsid w:val="00325C90"/>
    <w:rsid w:val="003A0D5F"/>
    <w:rsid w:val="0040285A"/>
    <w:rsid w:val="0043715D"/>
    <w:rsid w:val="004F1E8C"/>
    <w:rsid w:val="00524F1E"/>
    <w:rsid w:val="00596D47"/>
    <w:rsid w:val="005B767A"/>
    <w:rsid w:val="00646D37"/>
    <w:rsid w:val="00816DB6"/>
    <w:rsid w:val="00865D10"/>
    <w:rsid w:val="00881E93"/>
    <w:rsid w:val="00A76759"/>
    <w:rsid w:val="00B524F5"/>
    <w:rsid w:val="00BD7A49"/>
    <w:rsid w:val="00D027C8"/>
    <w:rsid w:val="00D24BF0"/>
    <w:rsid w:val="00E62A67"/>
    <w:rsid w:val="00F10132"/>
    <w:rsid w:val="00F67DFE"/>
    <w:rsid w:val="00FD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</w:style>
  <w:style w:type="paragraph" w:styleId="1">
    <w:name w:val="heading 1"/>
    <w:basedOn w:val="a"/>
    <w:link w:val="10"/>
    <w:uiPriority w:val="9"/>
    <w:qFormat/>
    <w:rsid w:val="00A7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5D10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locked/>
    <w:rsid w:val="001C2CE5"/>
    <w:rPr>
      <w:rFonts w:ascii="Arial" w:hAnsi="Arial" w:cs="Arial"/>
      <w:sz w:val="19"/>
      <w:szCs w:val="19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1C2CE5"/>
    <w:rPr>
      <w:b/>
      <w:bCs/>
    </w:rPr>
  </w:style>
  <w:style w:type="character" w:customStyle="1" w:styleId="7">
    <w:name w:val="Основной текст (7)_"/>
    <w:basedOn w:val="a0"/>
    <w:link w:val="70"/>
    <w:uiPriority w:val="99"/>
    <w:locked/>
    <w:rsid w:val="001C2CE5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2CE5"/>
    <w:pPr>
      <w:shd w:val="clear" w:color="auto" w:fill="FFFFFF"/>
      <w:spacing w:before="360" w:after="0" w:line="226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1C2CE5"/>
    <w:pPr>
      <w:shd w:val="clear" w:color="auto" w:fill="FFFFFF"/>
      <w:spacing w:after="0" w:line="226" w:lineRule="exact"/>
      <w:jc w:val="both"/>
    </w:pPr>
    <w:rPr>
      <w:rFonts w:ascii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12" w:color="EAEAEA"/>
            <w:right w:val="none" w:sz="0" w:space="0" w:color="auto"/>
          </w:divBdr>
        </w:div>
        <w:div w:id="997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15</cp:revision>
  <dcterms:created xsi:type="dcterms:W3CDTF">2019-06-10T14:45:00Z</dcterms:created>
  <dcterms:modified xsi:type="dcterms:W3CDTF">2019-08-13T11:55:00Z</dcterms:modified>
</cp:coreProperties>
</file>