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60" w:rsidRDefault="00C97B67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МИНЕРАЛОВОДСКОГО</w:t>
      </w:r>
    </w:p>
    <w:p w:rsidR="00942E60" w:rsidRDefault="00C97B67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942E60" w:rsidRDefault="00942E60">
      <w:pPr>
        <w:pStyle w:val="a5"/>
        <w:spacing w:after="0"/>
        <w:jc w:val="center"/>
        <w:rPr>
          <w:b/>
          <w:sz w:val="24"/>
          <w:szCs w:val="24"/>
        </w:rPr>
      </w:pPr>
    </w:p>
    <w:p w:rsidR="00942E60" w:rsidRDefault="00C97B67">
      <w:pPr>
        <w:pStyle w:val="a5"/>
        <w:spacing w:after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ПОСТАНОВЛЕНИЕ</w:t>
      </w:r>
    </w:p>
    <w:p w:rsidR="00942E60" w:rsidRDefault="00942E60">
      <w:pPr>
        <w:pStyle w:val="a5"/>
        <w:spacing w:after="0"/>
        <w:jc w:val="center"/>
        <w:rPr>
          <w:b/>
          <w:szCs w:val="28"/>
        </w:rPr>
      </w:pPr>
    </w:p>
    <w:p w:rsidR="00942E60" w:rsidRDefault="00C97B67">
      <w:pPr>
        <w:pStyle w:val="a5"/>
        <w:spacing w:after="0" w:line="260" w:lineRule="exact"/>
        <w:jc w:val="center"/>
        <w:rPr>
          <w:szCs w:val="28"/>
        </w:rPr>
      </w:pPr>
      <w:r>
        <w:rPr>
          <w:szCs w:val="28"/>
        </w:rPr>
        <w:t xml:space="preserve">                              г. Минеральные Воды                         №</w:t>
      </w:r>
    </w:p>
    <w:p w:rsidR="00942E60" w:rsidRDefault="00942E60">
      <w:pPr>
        <w:pStyle w:val="a5"/>
        <w:spacing w:after="0"/>
        <w:rPr>
          <w:b/>
          <w:color w:val="FFFFFF"/>
          <w:sz w:val="24"/>
          <w:szCs w:val="24"/>
        </w:rPr>
      </w:pPr>
    </w:p>
    <w:p w:rsidR="00942E60" w:rsidRDefault="00942E60">
      <w:pPr>
        <w:pStyle w:val="a5"/>
        <w:spacing w:after="0"/>
        <w:rPr>
          <w:b/>
          <w:sz w:val="24"/>
          <w:szCs w:val="24"/>
        </w:rPr>
      </w:pPr>
    </w:p>
    <w:p w:rsidR="00942E60" w:rsidRDefault="00942E60">
      <w:pPr>
        <w:pStyle w:val="a5"/>
        <w:spacing w:after="0"/>
        <w:rPr>
          <w:b/>
          <w:sz w:val="24"/>
          <w:szCs w:val="24"/>
        </w:rPr>
      </w:pPr>
    </w:p>
    <w:p w:rsidR="00942E60" w:rsidRDefault="00C97B67">
      <w:pPr>
        <w:pStyle w:val="a7"/>
        <w:tabs>
          <w:tab w:val="left" w:pos="1134"/>
        </w:tabs>
        <w:spacing w:after="0"/>
        <w:ind w:left="0" w:firstLine="902"/>
        <w:jc w:val="center"/>
        <w:rPr>
          <w:szCs w:val="28"/>
        </w:rPr>
      </w:pPr>
      <w:r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 w:rsidRPr="00D07102">
        <w:rPr>
          <w:szCs w:val="24"/>
        </w:rPr>
        <w:t xml:space="preserve"> </w:t>
      </w:r>
      <w:r>
        <w:rPr>
          <w:szCs w:val="28"/>
        </w:rPr>
        <w:t>на 2022 год</w:t>
      </w:r>
    </w:p>
    <w:p w:rsidR="00942E60" w:rsidRDefault="00942E60">
      <w:pPr>
        <w:pStyle w:val="a7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942E60" w:rsidRDefault="00942E60">
      <w:pPr>
        <w:pStyle w:val="a7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:rsidR="00942E60" w:rsidRDefault="00C97B67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В соответствии со ст. </w:t>
      </w:r>
      <w:r>
        <w:rPr>
          <w:color w:val="000000"/>
          <w:szCs w:val="28"/>
        </w:rPr>
        <w:t>44</w:t>
      </w:r>
      <w:r>
        <w:rPr>
          <w:szCs w:val="28"/>
        </w:rPr>
        <w:t xml:space="preserve"> Федерального закона от 31.07.2021          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предусматривается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9F7DB7">
        <w:rPr>
          <w:szCs w:val="28"/>
        </w:rPr>
        <w:t xml:space="preserve"> в сфере благоустройства</w:t>
      </w:r>
      <w:r>
        <w:rPr>
          <w:szCs w:val="28"/>
        </w:rPr>
        <w:t>, администрация Минераловодского городского округа</w:t>
      </w:r>
      <w:r>
        <w:rPr>
          <w:b/>
          <w:spacing w:val="20"/>
          <w:szCs w:val="28"/>
        </w:rPr>
        <w:t xml:space="preserve"> постановляет:</w:t>
      </w:r>
    </w:p>
    <w:p w:rsidR="00942E60" w:rsidRDefault="00942E60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942E60">
      <w:pPr>
        <w:pStyle w:val="a7"/>
        <w:spacing w:after="0"/>
        <w:ind w:left="0" w:firstLine="900"/>
        <w:jc w:val="both"/>
        <w:rPr>
          <w:szCs w:val="28"/>
        </w:rPr>
      </w:pPr>
    </w:p>
    <w:p w:rsidR="00942E60" w:rsidRDefault="00C97B67">
      <w:pPr>
        <w:pStyle w:val="a7"/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1. Утвердить прилагаемую Программу профилактики рисков причинения вреда (ущерба) охраняемым законом ценностям по муниципальному </w:t>
      </w:r>
      <w:r w:rsidR="00C97BBA">
        <w:rPr>
          <w:szCs w:val="28"/>
        </w:rPr>
        <w:t xml:space="preserve">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>
        <w:rPr>
          <w:szCs w:val="28"/>
        </w:rPr>
        <w:t xml:space="preserve"> </w:t>
      </w:r>
      <w:r>
        <w:rPr>
          <w:szCs w:val="28"/>
        </w:rPr>
        <w:t>на 2022 год.</w:t>
      </w:r>
    </w:p>
    <w:p w:rsidR="00942E60" w:rsidRDefault="00942E60">
      <w:pPr>
        <w:pStyle w:val="a7"/>
        <w:spacing w:after="0"/>
        <w:ind w:left="0" w:firstLine="900"/>
        <w:jc w:val="both"/>
        <w:rPr>
          <w:szCs w:val="28"/>
        </w:rPr>
      </w:pPr>
    </w:p>
    <w:p w:rsidR="00942E60" w:rsidRDefault="00C97B67" w:rsidP="00C97BBA">
      <w:pPr>
        <w:pStyle w:val="a7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Контроль за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:rsidR="00942E60" w:rsidRDefault="00942E60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C97B67" w:rsidP="00C97BBA">
      <w:pPr>
        <w:pStyle w:val="a7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942E60" w:rsidRDefault="00942E60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942E60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942E60">
      <w:pPr>
        <w:pStyle w:val="a7"/>
        <w:tabs>
          <w:tab w:val="left" w:pos="1134"/>
        </w:tabs>
        <w:spacing w:after="0"/>
        <w:ind w:left="0"/>
        <w:jc w:val="both"/>
        <w:rPr>
          <w:szCs w:val="28"/>
        </w:rPr>
      </w:pPr>
    </w:p>
    <w:p w:rsidR="00942E60" w:rsidRDefault="00C97BBA">
      <w:pPr>
        <w:spacing w:after="0" w:line="240" w:lineRule="auto"/>
        <w:ind w:right="-1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B6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Минераловодского</w:t>
      </w:r>
    </w:p>
    <w:p w:rsidR="00942E60" w:rsidRDefault="00C97B67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</w:t>
      </w:r>
      <w:r w:rsidR="00C97BBA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В. С. Сергиенко</w:t>
      </w:r>
    </w:p>
    <w:p w:rsidR="004A73A5" w:rsidRDefault="004A73A5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3A5" w:rsidRDefault="004A73A5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3A5" w:rsidRDefault="004A73A5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3A5" w:rsidRDefault="004A73A5" w:rsidP="004A73A5">
      <w:pPr>
        <w:tabs>
          <w:tab w:val="left" w:pos="4536"/>
          <w:tab w:val="left" w:pos="7890"/>
        </w:tabs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4A73A5" w:rsidRDefault="004A73A5" w:rsidP="004A73A5">
      <w:pPr>
        <w:pStyle w:val="4"/>
        <w:shd w:val="clear" w:color="auto" w:fill="auto"/>
        <w:spacing w:line="276" w:lineRule="auto"/>
        <w:ind w:left="4536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:rsidR="004A73A5" w:rsidRDefault="004A73A5" w:rsidP="004A73A5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от                                    №</w:t>
      </w:r>
    </w:p>
    <w:p w:rsidR="004A73A5" w:rsidRDefault="004A73A5" w:rsidP="004A73A5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4A73A5" w:rsidRDefault="004A73A5" w:rsidP="004A73A5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4A73A5" w:rsidRDefault="004A73A5" w:rsidP="004A73A5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4A73A5" w:rsidRDefault="004A73A5" w:rsidP="004A73A5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:rsidR="004A73A5" w:rsidRDefault="004A73A5" w:rsidP="004A73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4A73A5" w:rsidRDefault="004A73A5" w:rsidP="004A73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муниципальному </w:t>
      </w:r>
      <w:r w:rsidRPr="00BF7C1A">
        <w:rPr>
          <w:rFonts w:ascii="Times New Roman" w:hAnsi="Times New Roman"/>
          <w:b/>
          <w:sz w:val="28"/>
          <w:szCs w:val="28"/>
        </w:rPr>
        <w:t>контрол</w:t>
      </w:r>
      <w:r>
        <w:rPr>
          <w:rFonts w:ascii="Times New Roman" w:hAnsi="Times New Roman"/>
          <w:b/>
          <w:sz w:val="28"/>
          <w:szCs w:val="28"/>
        </w:rPr>
        <w:t>ю</w:t>
      </w:r>
      <w:r w:rsidRPr="00BF7C1A">
        <w:rPr>
          <w:rFonts w:ascii="Times New Roman" w:hAnsi="Times New Roman"/>
          <w:b/>
          <w:sz w:val="28"/>
          <w:szCs w:val="28"/>
        </w:rPr>
        <w:t xml:space="preserve"> в сфере благоустройства на территории Минераловодского городского округа </w:t>
      </w:r>
      <w:r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4A73A5" w:rsidRDefault="004A73A5" w:rsidP="004A73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A73A5" w:rsidRDefault="004A73A5" w:rsidP="004A73A5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94"/>
      <w:bookmarkEnd w:id="2"/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F7C1A"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ascii="Times New Roman" w:hAnsi="Times New Roman"/>
          <w:sz w:val="28"/>
          <w:szCs w:val="28"/>
        </w:rPr>
        <w:t>.</w:t>
      </w:r>
      <w:r w:rsidRPr="00BF7C1A">
        <w:rPr>
          <w:rFonts w:ascii="Times New Roman" w:hAnsi="Times New Roman"/>
          <w:sz w:val="28"/>
          <w:szCs w:val="28"/>
        </w:rPr>
        <w:t xml:space="preserve"> 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Вид осуществляемого муниципального контроля: муниципальный контроль </w:t>
      </w:r>
      <w:r w:rsidRPr="00BF7C1A">
        <w:rPr>
          <w:rFonts w:ascii="Times New Roman" w:hAnsi="Times New Roman"/>
          <w:sz w:val="28"/>
          <w:szCs w:val="28"/>
        </w:rPr>
        <w:t>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Минераловодского городского округа (далее - муниципальный контроль).</w:t>
      </w:r>
    </w:p>
    <w:p w:rsidR="004A73A5" w:rsidRDefault="004A73A5" w:rsidP="004A73A5">
      <w:pPr>
        <w:pStyle w:val="a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Муниципальный контроль </w:t>
      </w:r>
      <w:r w:rsidRPr="00BF7C1A">
        <w:rPr>
          <w:sz w:val="28"/>
          <w:szCs w:val="28"/>
        </w:rPr>
        <w:t>в сфере благоустройства</w:t>
      </w:r>
      <w:r>
        <w:rPr>
          <w:sz w:val="28"/>
          <w:szCs w:val="28"/>
        </w:rPr>
        <w:t xml:space="preserve"> на территории Минераловодского городского округа при проведении проверок за соблюдением контролируемыми лицами </w:t>
      </w:r>
      <w:r w:rsidRPr="00D07102">
        <w:rPr>
          <w:sz w:val="28"/>
        </w:rPr>
        <w:t>обязательных</w:t>
      </w:r>
      <w:r>
        <w:rPr>
          <w:sz w:val="28"/>
          <w:szCs w:val="28"/>
        </w:rPr>
        <w:t xml:space="preserve"> требований, установленных</w:t>
      </w:r>
      <w:r w:rsidRPr="00D07102">
        <w:rPr>
          <w:sz w:val="28"/>
        </w:rPr>
        <w:t xml:space="preserve"> Правилами благоустройства и принятыми в соответствии с ними </w:t>
      </w:r>
      <w:r>
        <w:rPr>
          <w:sz w:val="28"/>
          <w:szCs w:val="28"/>
        </w:rPr>
        <w:t>муниципальными</w:t>
      </w:r>
      <w:r w:rsidRPr="00D07102">
        <w:rPr>
          <w:sz w:val="28"/>
        </w:rPr>
        <w:t xml:space="preserve"> нормативно-правовыми актами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 федеральными законами, законами Ставропольского края, осуществляет Управление муниципального хозяйства администрации Минераловодского городского округа.</w:t>
      </w:r>
    </w:p>
    <w:p w:rsidR="004A73A5" w:rsidRDefault="004A73A5" w:rsidP="004A73A5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1.3. </w:t>
      </w:r>
      <w:r w:rsidRPr="002B1897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‒ контролируемые лица) обязательных требований, установленных Правилами благоустройства территории Минераловодского городского округа, утвержденными решением Совета депутатов Минераловодского городского округа Ставропольского края  от 02 августа 2017 года № 441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‒ обязательные требования).</w:t>
      </w:r>
    </w:p>
    <w:p w:rsidR="004A73A5" w:rsidRDefault="004A73A5" w:rsidP="004A73A5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</w:t>
      </w:r>
      <w:r w:rsidRPr="00E55B1D">
        <w:rPr>
          <w:rFonts w:ascii="Times New Roman" w:hAnsi="Times New Roman"/>
          <w:sz w:val="28"/>
          <w:szCs w:val="28"/>
        </w:rPr>
        <w:t xml:space="preserve">Ранее муниципальный контроль </w:t>
      </w:r>
      <w:r>
        <w:rPr>
          <w:rFonts w:ascii="Times New Roman" w:hAnsi="Times New Roman"/>
          <w:sz w:val="28"/>
          <w:szCs w:val="28"/>
        </w:rPr>
        <w:t>в сфере благоустройства</w:t>
      </w:r>
      <w:r w:rsidRPr="00E55B1D">
        <w:rPr>
          <w:rFonts w:ascii="Times New Roman" w:hAnsi="Times New Roman"/>
          <w:sz w:val="28"/>
          <w:szCs w:val="28"/>
        </w:rPr>
        <w:t xml:space="preserve"> на территории Минераловодского городского округа Ставропольского края не осуществлялся,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1D">
        <w:rPr>
          <w:rFonts w:ascii="Times New Roman" w:hAnsi="Times New Roman"/>
          <w:sz w:val="28"/>
          <w:szCs w:val="28"/>
        </w:rPr>
        <w:t>связи с чем</w:t>
      </w:r>
      <w:r>
        <w:rPr>
          <w:rFonts w:ascii="Times New Roman" w:hAnsi="Times New Roman"/>
          <w:sz w:val="28"/>
          <w:szCs w:val="28"/>
        </w:rPr>
        <w:t>,</w:t>
      </w:r>
      <w:r w:rsidRPr="00E55B1D">
        <w:rPr>
          <w:rFonts w:ascii="Times New Roman" w:hAnsi="Times New Roman"/>
          <w:sz w:val="28"/>
          <w:szCs w:val="28"/>
        </w:rPr>
        <w:t xml:space="preserve">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A73A5" w:rsidRPr="003F2345" w:rsidRDefault="004A73A5" w:rsidP="004A73A5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bookmarkStart w:id="3" w:name="Par175"/>
      <w:bookmarkEnd w:id="3"/>
      <w:r w:rsidRPr="003F2345">
        <w:rPr>
          <w:rFonts w:ascii="Times New Roman" w:eastAsia="Times New Roman" w:hAnsi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3A5" w:rsidRDefault="004A73A5" w:rsidP="004A73A5">
      <w:pPr>
        <w:spacing w:after="0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3F2345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4A73A5" w:rsidRDefault="004A73A5" w:rsidP="004A73A5">
      <w:pPr>
        <w:pStyle w:val="a6"/>
        <w:numPr>
          <w:ilvl w:val="0"/>
          <w:numId w:val="5"/>
        </w:numPr>
        <w:spacing w:after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A73A5" w:rsidRDefault="004A73A5" w:rsidP="004A73A5">
      <w:pPr>
        <w:pStyle w:val="a6"/>
        <w:numPr>
          <w:ilvl w:val="0"/>
          <w:numId w:val="5"/>
        </w:numPr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73A5" w:rsidRDefault="004A73A5" w:rsidP="004A73A5">
      <w:pPr>
        <w:pStyle w:val="a6"/>
        <w:numPr>
          <w:ilvl w:val="0"/>
          <w:numId w:val="5"/>
        </w:numPr>
        <w:spacing w:after="0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A73A5" w:rsidRPr="007D5DA9" w:rsidRDefault="004A73A5" w:rsidP="004A73A5">
      <w:pPr>
        <w:pStyle w:val="Default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7D5DA9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A73A5" w:rsidRPr="007D5DA9" w:rsidRDefault="004A73A5" w:rsidP="004A73A5">
      <w:pPr>
        <w:pStyle w:val="Default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D5DA9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A73A5" w:rsidRPr="007D5DA9" w:rsidRDefault="004A73A5" w:rsidP="004A73A5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D5DA9">
        <w:rPr>
          <w:rFonts w:ascii="Times New Roman" w:hAnsi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A73A5" w:rsidRPr="007D5DA9" w:rsidRDefault="004A73A5" w:rsidP="004A73A5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7D5DA9">
        <w:rPr>
          <w:rFonts w:ascii="Times New Roman" w:hAnsi="Times New Roman"/>
          <w:sz w:val="28"/>
          <w:szCs w:val="28"/>
        </w:rPr>
        <w:t>Оценка возможной угрозы причинения вреда (ущерба) охраняемым законом ценностям, либо причинения вреда жизни, здоровью граждан, выработка и реализация профилактических мер, способствующих ее снижению;</w:t>
      </w:r>
    </w:p>
    <w:p w:rsidR="004A73A5" w:rsidRPr="007D5DA9" w:rsidRDefault="004A73A5" w:rsidP="004A73A5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D5DA9">
        <w:rPr>
          <w:rFonts w:ascii="Times New Roman" w:hAnsi="Times New Roman"/>
          <w:sz w:val="28"/>
          <w:szCs w:val="28"/>
        </w:rPr>
        <w:t>Выявление факторов угрозы причинения вреда (ущерба) 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A73A5" w:rsidRPr="007D5DA9" w:rsidRDefault="004A73A5" w:rsidP="004A73A5">
      <w:pPr>
        <w:pStyle w:val="Defaul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D5DA9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4A73A5" w:rsidRDefault="004A73A5" w:rsidP="004A73A5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A73A5" w:rsidRDefault="004A73A5" w:rsidP="004A73A5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A73A5" w:rsidRDefault="004A73A5" w:rsidP="004A73A5">
      <w:pPr>
        <w:spacing w:after="0"/>
        <w:ind w:firstLine="709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354" w:type="dxa"/>
        <w:tblLook w:val="0600"/>
      </w:tblPr>
      <w:tblGrid>
        <w:gridCol w:w="563"/>
        <w:gridCol w:w="3581"/>
        <w:gridCol w:w="1690"/>
        <w:gridCol w:w="3520"/>
      </w:tblGrid>
      <w:tr w:rsidR="004A73A5" w:rsidTr="005221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4A73A5" w:rsidTr="005221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муниципального хозяйства администрации Минераловодского городского округа</w:t>
            </w:r>
          </w:p>
        </w:tc>
      </w:tr>
      <w:tr w:rsidR="004A73A5" w:rsidTr="005221B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Управление муниципального хозяйства администрации Минераловодского городского округа</w:t>
            </w:r>
          </w:p>
        </w:tc>
      </w:tr>
    </w:tbl>
    <w:p w:rsidR="004A73A5" w:rsidRDefault="004A73A5" w:rsidP="004A73A5">
      <w:pPr>
        <w:spacing w:after="0"/>
        <w:ind w:firstLine="709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ответственные за информирование, определяются распоряжением органа муниципального контроля.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Pr="00AD66C3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может осуществляться уполномоченным органом муниципального контроля должностным лицом, инспектором по телефону, </w:t>
      </w:r>
      <w:r>
        <w:rPr>
          <w:rFonts w:ascii="Times New Roman" w:hAnsi="Times New Roman"/>
          <w:sz w:val="28"/>
          <w:szCs w:val="28"/>
        </w:rPr>
        <w:lastRenderedPageBreak/>
        <w:t>посредством видео-конференц-связи, на личном приеме, либо в ходе проведения профилактических мероприятий, контрольных  мероприятий.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:rsidR="004A73A5" w:rsidRPr="00937730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:rsidR="004A73A5" w:rsidRPr="00937730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A73A5" w:rsidRPr="00937730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3) порядок обжалования действий (бездействия) должностных лиц уполномоченного органа;</w:t>
      </w:r>
    </w:p>
    <w:p w:rsidR="004A73A5" w:rsidRPr="00937730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73A5" w:rsidRPr="00937730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4A73A5" w:rsidRPr="00937730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A73A5" w:rsidRPr="00937730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730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разъяснения, подписанного уполномоченным должностным лицом, без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указания в таком разъяснении сведений, отнесенных к категории ограниченного доступа.     </w:t>
      </w:r>
    </w:p>
    <w:p w:rsidR="004A73A5" w:rsidRDefault="004A73A5" w:rsidP="004A73A5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A73A5" w:rsidRDefault="004A73A5" w:rsidP="004A73A5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A73A5" w:rsidRDefault="004A73A5" w:rsidP="004A73A5">
      <w:pPr>
        <w:spacing w:after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Целевыми показателями результативности мероприятий Программы профилактики рисков причинения вреда </w:t>
      </w:r>
      <w:r>
        <w:rPr>
          <w:rFonts w:ascii="Times New Roman" w:hAnsi="Times New Roman"/>
          <w:sz w:val="28"/>
          <w:szCs w:val="28"/>
        </w:rPr>
        <w:t xml:space="preserve">(ущерба) </w:t>
      </w:r>
      <w:r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:rsidR="004A73A5" w:rsidRDefault="004A73A5" w:rsidP="004A73A5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:rsidR="004A73A5" w:rsidRDefault="004A73A5" w:rsidP="004A73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(ущерба) охраняемым законом ценностям является снижение количества выявленных нарушений обязательных требований, </w:t>
      </w:r>
      <w:r>
        <w:rPr>
          <w:rFonts w:ascii="Times New Roman" w:hAnsi="Times New Roman"/>
          <w:sz w:val="28"/>
          <w:szCs w:val="28"/>
        </w:rPr>
        <w:t xml:space="preserve">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A73A5" w:rsidRDefault="004A73A5" w:rsidP="004A73A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профилактических мероприятий по информированию и консультированию:</w:t>
      </w:r>
    </w:p>
    <w:tbl>
      <w:tblPr>
        <w:tblW w:w="9354" w:type="dxa"/>
        <w:tblLook w:val="0600"/>
      </w:tblPr>
      <w:tblGrid>
        <w:gridCol w:w="625"/>
        <w:gridCol w:w="6194"/>
        <w:gridCol w:w="2535"/>
      </w:tblGrid>
      <w:tr w:rsidR="004A73A5" w:rsidTr="005221BE">
        <w:trPr>
          <w:trHeight w:val="5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4A73A5" w:rsidTr="005221B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A73A5" w:rsidTr="005221B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3A5" w:rsidRDefault="004A73A5" w:rsidP="005221BE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4A73A5" w:rsidRDefault="004A73A5" w:rsidP="004A73A5">
      <w:pPr>
        <w:ind w:firstLine="709"/>
        <w:rPr>
          <w:rFonts w:ascii="Times New Roman" w:hAnsi="Times New Roman"/>
          <w:sz w:val="24"/>
          <w:szCs w:val="24"/>
        </w:rPr>
      </w:pPr>
    </w:p>
    <w:p w:rsidR="004A73A5" w:rsidRDefault="004A73A5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73A5" w:rsidSect="00942E60">
      <w:headerReference w:type="even" r:id="rId7"/>
      <w:headerReference w:type="default" r:id="rId8"/>
      <w:endnotePr>
        <w:numFmt w:val="decimal"/>
      </w:endnotePr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0D" w:rsidRDefault="0051060D" w:rsidP="00942E60">
      <w:pPr>
        <w:spacing w:after="0" w:line="240" w:lineRule="auto"/>
      </w:pPr>
      <w:r>
        <w:separator/>
      </w:r>
    </w:p>
  </w:endnote>
  <w:endnote w:type="continuationSeparator" w:id="0">
    <w:p w:rsidR="0051060D" w:rsidRDefault="0051060D" w:rsidP="009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0D" w:rsidRDefault="0051060D" w:rsidP="00942E60">
      <w:pPr>
        <w:spacing w:after="0" w:line="240" w:lineRule="auto"/>
      </w:pPr>
      <w:r>
        <w:separator/>
      </w:r>
    </w:p>
  </w:footnote>
  <w:footnote w:type="continuationSeparator" w:id="0">
    <w:p w:rsidR="0051060D" w:rsidRDefault="0051060D" w:rsidP="0094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60" w:rsidRDefault="00942E60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60" w:rsidRDefault="00942E60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D33"/>
    <w:multiLevelType w:val="hybridMultilevel"/>
    <w:tmpl w:val="2918D9EC"/>
    <w:name w:val="Нумерованный список 3"/>
    <w:lvl w:ilvl="0" w:tplc="DC3A39CE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15060BCE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2B5E2364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29DE88DC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F070A320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9C9A64E2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B4906DAA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A4E4B52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0DB4F81E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1">
    <w:nsid w:val="1F105FDF"/>
    <w:multiLevelType w:val="hybridMultilevel"/>
    <w:tmpl w:val="5686E3E4"/>
    <w:name w:val="Нумерованный список 1"/>
    <w:lvl w:ilvl="0" w:tplc="529ED758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F55EC55C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F9A2556C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654E80C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98FA2E32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B40CE0AA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57E66CFC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5D6A220E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CD64E9CC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2">
    <w:nsid w:val="2F6F78E9"/>
    <w:multiLevelType w:val="hybridMultilevel"/>
    <w:tmpl w:val="9B6E3E5A"/>
    <w:lvl w:ilvl="0" w:tplc="94CCBB00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8DC44318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5BA06578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050C1422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ABE4B990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8118D58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15863832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49721F40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5906B61C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>
    <w:nsid w:val="386D6DB9"/>
    <w:multiLevelType w:val="hybridMultilevel"/>
    <w:tmpl w:val="C750E520"/>
    <w:lvl w:ilvl="0" w:tplc="90BE2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FC0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29A44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44C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908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745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D0A8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114E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18D8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69552B57"/>
    <w:multiLevelType w:val="hybridMultilevel"/>
    <w:tmpl w:val="CA722498"/>
    <w:name w:val="Нумерованный список 2"/>
    <w:lvl w:ilvl="0" w:tplc="64464ABE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D2EAD5C6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BCBE62D8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7196FA4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1AF6A6FC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7DE099C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08AC26C8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293892F4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29B43EC8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42E60"/>
    <w:rsid w:val="00453AF4"/>
    <w:rsid w:val="004A73A5"/>
    <w:rsid w:val="0051060D"/>
    <w:rsid w:val="00942E60"/>
    <w:rsid w:val="009F7DB7"/>
    <w:rsid w:val="00C100C3"/>
    <w:rsid w:val="00C97B67"/>
    <w:rsid w:val="00C97BBA"/>
    <w:rsid w:val="00FA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(Web)" w:uiPriority="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6">
    <w:name w:val="List Paragraph"/>
    <w:basedOn w:val="a"/>
    <w:qFormat/>
    <w:rsid w:val="00942E60"/>
    <w:pPr>
      <w:ind w:left="720"/>
      <w:contextualSpacing/>
    </w:pPr>
  </w:style>
  <w:style w:type="paragraph" w:styleId="a7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8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9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rsid w:val="00942E60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942E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para2" w:customStyle="1">
    <w:name w:val="Основной текст4"/>
    <w:qFormat/>
    <w:basedOn w:val="para0"/>
    <w:pPr>
      <w:spacing w:after="0" w:line="322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Times New Roman" w:hAnsi="Times New Roman" w:eastAsia="Times New Roman"/>
      <w:sz w:val="26"/>
      <w:szCs w:val="26"/>
    </w:rPr>
  </w:style>
  <w:style w:type="paragraph" w:styleId="para3">
    <w:name w:val="No Spacing"/>
    <w:qFormat/>
    <w:pPr>
      <w:spacing w:after="0" w:line="240" w:lineRule="auto"/>
    </w:pPr>
    <w:rPr>
      <w:rFonts w:ascii="Calibri" w:hAnsi="Calibri" w:eastAsia="Calibri"/>
      <w:sz w:val="22"/>
      <w:szCs w:val="22"/>
      <w:lang w:val="ru-ru" w:bidi="ar-sa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5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6">
    <w:name w:val="Foot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paragraph" w:styleId="para7">
    <w:name w:val="Body Text"/>
    <w:qFormat/>
    <w:basedOn w:val="para0"/>
    <w:pPr>
      <w:spacing w:after="120" w:line="240" w:lineRule="auto"/>
    </w:pPr>
    <w:rPr>
      <w:rFonts w:ascii="Times New Roman" w:hAnsi="Times New Roman" w:eastAsia="Times New Roman"/>
      <w:sz w:val="28"/>
      <w:szCs w:val="20"/>
    </w:rPr>
  </w:style>
  <w:style w:type="paragraph" w:styleId="para8">
    <w:name w:val="List Paragraph"/>
    <w:qFormat/>
    <w:basedOn w:val="para0"/>
    <w:pPr>
      <w:ind w:left="720"/>
      <w:contextualSpacing/>
    </w:pPr>
  </w:style>
  <w:style w:type="paragraph" w:styleId="para9">
    <w:name w:val="Body Text Indent"/>
    <w:qFormat/>
    <w:basedOn w:val="para0"/>
    <w:pPr>
      <w:ind w:left="283"/>
      <w:spacing w:after="120" w:line="240" w:lineRule="auto"/>
    </w:pPr>
    <w:rPr>
      <w:rFonts w:ascii="Times New Roman" w:hAnsi="Times New Roman" w:eastAsia="Times New Roman"/>
      <w:sz w:val="28"/>
      <w:szCs w:val="20"/>
    </w:rPr>
  </w:style>
  <w:style w:type="paragraph" w:styleId="para10" w:customStyle="1">
    <w:name w:val="Standard"/>
    <w:qFormat/>
    <w:pPr>
      <w:spacing w:after="0" w:line="240" w:lineRule="auto"/>
      <w:suppressAutoHyphens/>
      <w:hyphenationLines w:val="0"/>
      <w:widowControl w:val="0"/>
    </w:pPr>
    <w:rPr>
      <w:rFonts w:ascii="Arial" w:hAnsi="Arial" w:eastAsia="Calibri"/>
      <w:kern w:val="1"/>
      <w:szCs w:val="24"/>
      <w:lang w:val="ru-ru" w:bidi="ar-sa"/>
    </w:rPr>
  </w:style>
  <w:style w:type="paragraph" w:styleId="para11" w:customStyle="1">
    <w:name w:val="Text body"/>
    <w:qFormat/>
    <w:basedOn w:val="para10"/>
    <w:pPr>
      <w:spacing w:after="120"/>
    </w:pPr>
  </w:style>
  <w:style w:type="paragraph" w:styleId="para12" w:customStyle="1">
    <w:name w:val="Default"/>
    <w:qFormat/>
    <w:pPr>
      <w:spacing w:after="0" w:line="240" w:lineRule="auto"/>
    </w:pPr>
    <w:rPr>
      <w:rFonts w:eastAsia="Calibri"/>
      <w:color w:val="000000"/>
      <w:sz w:val="24"/>
      <w:szCs w:val="24"/>
      <w:lang w:val="ru-ru" w:bidi="ar-sa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mbria" w:hAnsi="Cambria" w:cs="Times New Roman"/>
      <w:b/>
      <w:bCs/>
      <w:color w:val="365f91"/>
      <w:sz w:val="28"/>
      <w:szCs w:val="28"/>
    </w:rPr>
  </w:style>
  <w:style w:type="character" w:styleId="char2" w:customStyle="1">
    <w:name w:val="Основной текст_"/>
    <w:basedOn w:val="char0"/>
    <w:rPr>
      <w:rFonts w:ascii="Times New Roman" w:hAnsi="Times New Roman" w:cs="Times New Roman"/>
      <w:sz w:val="26"/>
      <w:szCs w:val="26"/>
      <w:shd w:val="clear" w:fill="ffffff"/>
    </w:rPr>
  </w:style>
  <w:style w:type="character" w:styleId="char3">
    <w:name w:val="Emphasis"/>
    <w:basedOn w:val="char0"/>
    <w:rPr>
      <w:rFonts w:cs="Times New Roman"/>
      <w:i/>
      <w:iCs/>
    </w:rPr>
  </w:style>
  <w:style w:type="character" w:styleId="char4" w:customStyle="1">
    <w:name w:val="Balloon Text Char"/>
    <w:basedOn w:val="char0"/>
    <w:rPr>
      <w:rFonts w:ascii="Tahoma" w:hAnsi="Tahoma" w:cs="Tahoma"/>
      <w:sz w:val="16"/>
      <w:szCs w:val="16"/>
    </w:rPr>
  </w:style>
  <w:style w:type="character" w:styleId="char5" w:customStyle="1">
    <w:name w:val="Header Char"/>
    <w:basedOn w:val="char0"/>
    <w:rPr>
      <w:rFonts w:cs="Times New Roman"/>
    </w:rPr>
  </w:style>
  <w:style w:type="character" w:styleId="char6" w:customStyle="1">
    <w:name w:val="Footer Char"/>
    <w:basedOn w:val="char0"/>
    <w:rPr>
      <w:rFonts w:cs="Times New Roman"/>
    </w:rPr>
  </w:style>
  <w:style w:type="character" w:styleId="char7" w:customStyle="1">
    <w:name w:val="Body Text Char"/>
    <w:basedOn w:val="char0"/>
    <w:rPr>
      <w:rFonts w:ascii="Times New Roman" w:hAnsi="Times New Roman" w:cs="Times New Roman"/>
      <w:sz w:val="20"/>
      <w:szCs w:val="20"/>
    </w:rPr>
  </w:style>
  <w:style w:type="character" w:styleId="char8" w:customStyle="1">
    <w:name w:val="Body Text Indent Char"/>
    <w:basedOn w:val="char0"/>
    <w:rPr>
      <w:rFonts w:ascii="Times New Roman" w:hAnsi="Times New Roman" w:cs="Times New Roman"/>
      <w:sz w:val="20"/>
      <w:szCs w:val="20"/>
    </w:rPr>
  </w:style>
  <w:style w:type="character" w:styleId="char9">
    <w:name w:val="Hyperlink"/>
    <w:basedOn w:val="char0"/>
    <w:rPr>
      <w:rFonts w:cs="Times New Roman"/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Pr>
      <w:sz w:val="20"/>
      <w:szCs w:val="20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1539</Words>
  <Characters>8777</Characters>
  <Application>Microsoft Office Word</Application>
  <DocSecurity>0</DocSecurity>
  <Lines>73</Lines>
  <Paragraphs>20</Paragraphs>
  <ScaleCrop>false</ScaleCrop>
  <Company>Home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Борисович Власов</dc:creator>
  <cp:keywords/>
  <dc:description/>
  <cp:lastModifiedBy>Ксения Рязанцева</cp:lastModifiedBy>
  <cp:revision>83</cp:revision>
  <cp:lastPrinted>2021-12-20T11:05:00Z</cp:lastPrinted>
  <dcterms:created xsi:type="dcterms:W3CDTF">2019-01-25T08:49:00Z</dcterms:created>
  <dcterms:modified xsi:type="dcterms:W3CDTF">2022-08-01T08:58:00Z</dcterms:modified>
</cp:coreProperties>
</file>