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31" w:rsidRPr="00664D31" w:rsidRDefault="00664D31" w:rsidP="0066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МИНЕРАЛОВОДСКОГО</w:t>
      </w:r>
    </w:p>
    <w:p w:rsidR="00664D31" w:rsidRPr="00664D31" w:rsidRDefault="00664D31" w:rsidP="0066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СТАВРОПОЛЬСКОГО КРАЯ</w:t>
      </w:r>
    </w:p>
    <w:p w:rsidR="00664D31" w:rsidRPr="00664D31" w:rsidRDefault="00664D31" w:rsidP="00664D3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64D31" w:rsidRPr="00664D31" w:rsidRDefault="00664D31" w:rsidP="00664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         г. Минеральные Воды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64D31" w:rsidRPr="00664D31" w:rsidRDefault="00664D31" w:rsidP="00664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664D31" w:rsidRPr="00664D31" w:rsidRDefault="00664D31" w:rsidP="00664D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статьи 179 Бюджетного кодекса Российской Федерации,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               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на основании решения Совета депутатов Минераловодского городского округа Ставропольского края от 16.12.2022              № 245 «О бюджете Минераловодского городского округа Ставропольского края на 2023 год и плановый период 2024 2025  годов», администрация Минераловодского городского округа </w:t>
      </w:r>
      <w:r w:rsidRPr="00664D3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664D31" w:rsidRPr="00664D31" w:rsidRDefault="00664D31" w:rsidP="00664D31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664D31" w:rsidRPr="00664D31" w:rsidRDefault="00664D31" w:rsidP="00664D3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664D31">
        <w:rPr>
          <w:rFonts w:ascii="Courier New" w:eastAsia="Calibri" w:hAnsi="Courier New" w:cs="Courier New"/>
          <w:color w:val="000000"/>
          <w:sz w:val="28"/>
          <w:szCs w:val="28"/>
          <w:lang w:eastAsia="ru-RU"/>
        </w:rPr>
        <w:t xml:space="preserve"> 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постановлениями администрации Минераловодского городского округа 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ропольского края от 10.03.2020 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476, от 25.03.2020 № 604, от 22.06.2020 № 1198, от 29.07.2020 № 1426, от 18.12.2020 № 2774, от 15.02.2021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278, от </w:t>
      </w:r>
      <w:r w:rsidRPr="00664D31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>24.02.2021 № 351,</w:t>
      </w:r>
      <w:r w:rsidRPr="00664D31">
        <w:rPr>
          <w:rFonts w:ascii="Courier New" w:eastAsia="Calibri" w:hAnsi="Courier New" w:cs="Courier New"/>
          <w:color w:val="000000"/>
          <w:sz w:val="28"/>
          <w:szCs w:val="28"/>
          <w:lang w:eastAsia="ru-RU"/>
        </w:rPr>
        <w:t xml:space="preserve"> </w:t>
      </w:r>
      <w:r w:rsidRPr="00664D31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>от 29.06.2021  № 1361, от 18.08.2021 № 1752, от 28.09.2021 № 1974, от 28.10.2021 № 2269,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14.12.2021 № 2617, от 16.12.2021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2676, от 24.01.2022 № 65, от 17.02.2022 № 226, от 26.05.2022 № 1176, от 02.11.2022 № 2512, от 09.12.2022 № 2891, от 15.12.2022 № 3043).</w:t>
      </w:r>
    </w:p>
    <w:p w:rsidR="00664D31" w:rsidRPr="00664D31" w:rsidRDefault="00664D31" w:rsidP="00664D31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первого заместителя главы администрации Минераловодского городского округа Батина Г.Г.</w:t>
      </w:r>
    </w:p>
    <w:p w:rsidR="00664D31" w:rsidRPr="00664D31" w:rsidRDefault="00664D31" w:rsidP="00664D31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 и распространяется на правоотношения, возникшие с 1 января 2023 года.</w:t>
      </w:r>
    </w:p>
    <w:p w:rsidR="00664D31" w:rsidRPr="00664D31" w:rsidRDefault="00664D31" w:rsidP="00664D3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D31" w:rsidRPr="00664D31" w:rsidRDefault="00664D31" w:rsidP="00664D3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D31" w:rsidRPr="00664D31" w:rsidRDefault="00664D31" w:rsidP="00664D3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Минераловодского </w:t>
      </w:r>
    </w:p>
    <w:p w:rsidR="00664D31" w:rsidRPr="00664D31" w:rsidRDefault="00664D31" w:rsidP="00664D3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                                                                           В. С. Сергиенко</w:t>
      </w:r>
      <w:r w:rsidRPr="00664D3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64D31" w:rsidRPr="00664D31" w:rsidRDefault="00664D31" w:rsidP="00664D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664D31" w:rsidRPr="00664D31" w:rsidRDefault="00664D31" w:rsidP="00664D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64D31" w:rsidRPr="00664D31" w:rsidRDefault="00664D31" w:rsidP="00664D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</w:p>
    <w:p w:rsidR="00664D31" w:rsidRPr="00664D31" w:rsidRDefault="00664D31" w:rsidP="00664D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     №       </w:t>
      </w:r>
    </w:p>
    <w:p w:rsidR="00664D31" w:rsidRPr="00664D31" w:rsidRDefault="00664D31" w:rsidP="00664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664D31" w:rsidRPr="00664D31" w:rsidRDefault="00664D31" w:rsidP="00664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 </w:t>
      </w:r>
    </w:p>
    <w:p w:rsidR="00664D31" w:rsidRPr="00664D31" w:rsidRDefault="00664D31" w:rsidP="00664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 № 1426, от 18.12.2020 № 2774, от 15.02.2021 № 278, от 24.02.2021 № 351, от 29.06.2021                 № 1361, от 18.08.2021 № 1752, от 28.09.2021 № 1974, от 28.10.2021 № 2269, от 14.12.2021 № 2617, от 16.12.2021 № 2676, от 24.01.2022 № 65, от 17.02.2022                 № 226, от 26.05.2022 № 1176, от 02.11.2022 № 2512, от 09.12.2022 № 2891, от 15.12.2022 № 3043)</w:t>
      </w:r>
    </w:p>
    <w:p w:rsidR="00664D31" w:rsidRPr="00664D31" w:rsidRDefault="00664D31" w:rsidP="00664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и текстовую часть Программы изложить в редакции,</w:t>
      </w:r>
      <w:r w:rsidRPr="0066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1 к настоящим изменениям.</w:t>
      </w:r>
    </w:p>
    <w:p w:rsidR="00664D31" w:rsidRPr="00664D31" w:rsidRDefault="00664D31" w:rsidP="00664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 и текстовую часть Подпрограммы 1 изложить в редакции,</w:t>
      </w:r>
      <w:r w:rsidRPr="0066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2 к настоящим изменениям.</w:t>
      </w:r>
    </w:p>
    <w:p w:rsidR="00664D31" w:rsidRPr="00664D31" w:rsidRDefault="00664D31" w:rsidP="00664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3. Т</w:t>
      </w:r>
      <w:r w:rsidRPr="0066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аблицы 1, 2, 3 Приложения 1 к Программе изложить в редакции, согласно Приложению 3 к настоящим изменениям.</w:t>
      </w:r>
    </w:p>
    <w:p w:rsidR="00664D31" w:rsidRPr="00664D31" w:rsidRDefault="00664D31" w:rsidP="00664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Приложение 2 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изложить в редакции,</w:t>
      </w:r>
      <w:r w:rsidRPr="0066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4 к настоящим изменениям. 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D31" w:rsidRPr="00664D31" w:rsidRDefault="00664D31" w:rsidP="0066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D3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64D31" w:rsidRPr="00664D31" w:rsidRDefault="00664D31" w:rsidP="00664D31">
      <w:pPr>
        <w:widowControl w:val="0"/>
        <w:spacing w:after="0" w:line="240" w:lineRule="exact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изменениям, которые вносятся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муниципальную программу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18.12.2019 № 2806</w:t>
      </w:r>
    </w:p>
    <w:p w:rsidR="00664D31" w:rsidRPr="00664D31" w:rsidRDefault="00664D31" w:rsidP="00664D31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МУНИЦИПАЛЬНАЯ ПРОГРАММА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Минераловодского городского округа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физической культуры и спорта»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Минераловодского городского округа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«Развитие физической культуры и спорта»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158"/>
      </w:tblGrid>
      <w:tr w:rsidR="00664D31" w:rsidRPr="00664D31" w:rsidTr="0056788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Индикаторы достижения цели Программы 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   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муниципальная программа Минераловодского городского округа «Развитие физической культуры и спорта» (далее – Программа) 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lang w:eastAsia="ru-RU"/>
              </w:rPr>
              <w:t>нет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lang w:eastAsia="ru-RU"/>
              </w:rPr>
              <w:t>муниципальное казённое учреждение дополнительного образования детско-юношеская спортивная школа г. Минеральные Воды;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«Спортивная школа № 1 Минераловодского городского округа» 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«Развитие физической культуры и спорта, пропаганда здорового образа жизни»;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реализации программы и общепрограммные мероприятия» 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создание условий, обеспечивающих возможность населению Минераловодского городского округа систематически заниматься физической 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культурой и спортом, вести здоровый образ жизни 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7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2020-2025 годы 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Программы составит 205 031,52 тыс. рублей, в том числе по годам: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34 709,08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26 915,95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33 344,69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37 101,38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38 619,56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34 340,86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источникам финансового обеспечения: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Минераловодского городского округа – 203 969,20 тыс. рублей, в том числе по годам: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34 597,04 тыс. рублей; 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26 765,67 тыс. рублей; 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33 144,69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36 901,38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38 419,56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34 140,86 тыс. рублей.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– 86,29 тыс. рублей, в том числе по годам: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00,00 тыс. рублей;                                               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39,07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47,22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00,00 тыс. рублей;             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00,00 тыс. рублей; 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00,00 тыс. рублей.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203 882,91 тыс. рублей, в том числе по годам: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34 597,04 тыс. рублей; 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26 726,60 тыс. рублей; 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33 097,47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36 901,38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38 419,56 тыс. рублей;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34 140,86 тыс. рублей.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3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внебюджетных источников –                       1 062,32 тыс. рублей, в том числе по годам: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2020 год – 112,04 тыс. рублей; 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150,28 тыс. рублей; 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200,00 тыс. рублей;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200,00 тыс. рублей;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200,00 тыс. рублей;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200,00 тыс. рублей.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3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участников Программы – 166 560,21 тыс. рублей, в том числе по годам: 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22 116,83 тыс. рублей;                                               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23 040,28 тыс. рублей;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29 462,67 тыс. рублей;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31 438,75 тыс. рублей;             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30 875,76 тыс. рублей; 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29 625,93 тыс. рублей.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3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средств, выделенных для реализации Программы, подлежат корректировке в соответствии с доходными возможностями местного бюджета.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населения Минераловодского городского округа систематически занимающегося физической культурой и спортом с 56,2 процентов в 2022 году до 60,0 процентов к 2025 году.</w:t>
            </w:r>
          </w:p>
          <w:p w:rsidR="00664D31" w:rsidRPr="00664D31" w:rsidRDefault="00664D31" w:rsidP="00664D31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 и цели реализуемой в Минераловодском городском округе муниципальной политики в сфере физической культуры и спорта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сформирована с учетом задач и приоритетов, определенных: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04 декабря 2007 года № 329-ФЗ «О физической культуре и спорте в Российской Федерации»;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Национальным проектом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года № 10);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Ставропольского края от 23 июня 2016 года № 59-кз «О физической культуре и спорте в Ставропольском крае»;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проектом «Спорт – норма жизни», паспорт которого утвержден на заседании совета при Губернаторе Ставропольского края по проектной деятельности (протокол от 13 декабря 2018 года № 4);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Стратегией социально-экономического развития Минераловодского городского округа Ставропольского края  до 2035 года, утвержденной постановлением администрации Минераловодского городского округа от 26 декабря 2035 года № 737;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иными правовыми актами и документами стратегического планирования Ставропольского края и Минераловодского городского округа.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Приоритетами в сфере реализации Программы являются: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физического развития населения Минераловодского городского округа;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физической культуры и спорта как важной составляющей здорового образа жизни среди населения Минераловодского городского округа;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потребности населения Минераловодского городского округа в муниципальных услугах (работах) в сфере физической культуры и спорта;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инфраструктуры объектов сферы физической культуры и спорта Минераловодского городского округа.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изложенных приоритетов в сфере реализации Программы целями Программы являются: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жизни.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физической культуры и спорта, пропаганда здорового образа жизни», информация приведена в приложении 1 к Программе;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«Обеспечение реализации программы и общепрограммные мероприятия», информация приведена в таблицах 2 и 3 приложения 1 к Программе.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индикаторах достижения целей Программы и показателях решения задач подпрограмм Программы, их значениях приведены в таблице 1 приложения 1 к Программе.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Программы приведен в таблице 2 приложения 1 к Программе.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финансового обеспечения Программы приведены в таблице 3 приложения 1 к Программе.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Минераловодского городского округа в сравнении с другой целью Программы, влияющей на достижение тех же стратегических целей социально-экономического развития Минераловодского городского округа, и задачи подпрограммы Программы в достижении цели Программы в сравнении (при наличии) с другими задачами подпрограммы Программы в достижении той же цели Программы, приведены в приложении 2 к Программе.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widowControl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widowControl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64D31" w:rsidRPr="00664D31" w:rsidRDefault="00664D31" w:rsidP="00664D31">
      <w:pPr>
        <w:widowControl w:val="0"/>
        <w:spacing w:after="0" w:line="240" w:lineRule="exact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изменениям, которые вносятся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муниципальную программу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18.12.2019 № 2806</w:t>
      </w:r>
    </w:p>
    <w:p w:rsidR="00664D31" w:rsidRPr="00664D31" w:rsidRDefault="00664D31" w:rsidP="00664D31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ПОДПРОГРАММА </w:t>
      </w:r>
    </w:p>
    <w:p w:rsidR="00664D31" w:rsidRPr="00664D31" w:rsidRDefault="00664D31" w:rsidP="00664D31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физической культуры и спорта, пропаганда здорового образа жизни» муниципальной программы Минераловодского городского округа </w:t>
      </w:r>
    </w:p>
    <w:p w:rsidR="00664D31" w:rsidRPr="00664D31" w:rsidRDefault="00664D31" w:rsidP="00664D31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физической культуры и спорта» </w:t>
      </w:r>
    </w:p>
    <w:p w:rsidR="00664D31" w:rsidRPr="00664D31" w:rsidRDefault="00664D31" w:rsidP="00664D31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:rsidR="00664D31" w:rsidRPr="00664D31" w:rsidRDefault="00664D31" w:rsidP="00664D31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подпрограммы «Развитие физической культуры и спорта, пропаганда здорового образа жизни» </w:t>
      </w:r>
    </w:p>
    <w:p w:rsidR="00664D31" w:rsidRPr="00664D31" w:rsidRDefault="00664D31" w:rsidP="00664D31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6575"/>
      </w:tblGrid>
      <w:tr w:rsidR="00664D31" w:rsidRPr="00664D31" w:rsidTr="0056788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</w:t>
            </w: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подпрограммы </w:t>
            </w: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«Развитие физической культуры и спорта, пропаганда здорового образа жизни» (далее – Подпрограмма)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lang w:eastAsia="ru-RU"/>
              </w:rPr>
              <w:t>нет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3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3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Муниципальное казённое учреждение дополнительного образования детско-юношеская спортивная школа г. Минеральные Воды (МКУ ДО ДЮСШ г. Минеральные Воды)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«Спортивная школа  № 1 Минераловодского городского округа» (МБУ ДО «СШ № 1 МГО»)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"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обеспечение доступности занятий физической культурой и массовым спортом для всех слоев населения Минераловодского городского округа;</w:t>
            </w:r>
          </w:p>
          <w:p w:rsidR="00664D31" w:rsidRPr="00664D31" w:rsidRDefault="00664D31" w:rsidP="00664D31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"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развитие инфраструктуры физической культуры и спорта в Минераловодском городском округе</w:t>
            </w:r>
          </w:p>
          <w:p w:rsidR="00664D31" w:rsidRPr="00664D31" w:rsidRDefault="00664D31" w:rsidP="00664D31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проведенных 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Минераловодском городском округе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официальных муниципальных 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физкультурно-массовых и спортивно-массовых мероприятий по различным видам спорта; </w:t>
            </w:r>
          </w:p>
          <w:p w:rsidR="00664D31" w:rsidRPr="00664D31" w:rsidRDefault="00664D31" w:rsidP="00664D31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официальных межмуниципальных, региональных спортивных мероприятий, в которых приняли участие спортсмены и сборные 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Минераловодского городского округа;</w:t>
            </w:r>
          </w:p>
          <w:p w:rsidR="00664D31" w:rsidRPr="00664D31" w:rsidRDefault="00664D31" w:rsidP="00664D31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численности обучающихся;</w:t>
            </w:r>
          </w:p>
          <w:p w:rsidR="00664D31" w:rsidRPr="00664D31" w:rsidRDefault="00664D31" w:rsidP="00664D31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664D31" w:rsidRPr="00664D31" w:rsidRDefault="00664D31" w:rsidP="00664D31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футболу;</w:t>
            </w:r>
          </w:p>
          <w:p w:rsidR="00664D31" w:rsidRPr="00664D31" w:rsidRDefault="00664D31" w:rsidP="00664D31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населения 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Минераловодского городского округа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Минераловодского городского округа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принявшего участие в выполнении нормативов испытаний (тестов) комплекса ГТО;</w:t>
            </w:r>
          </w:p>
          <w:p w:rsidR="00664D31" w:rsidRPr="00664D31" w:rsidRDefault="00664D31" w:rsidP="00664D31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учащихся МКУ ДО ДЮСШ                     г. Минеральные Воды МКУ ДО ДЮСШ                     г. Минеральные Воды, получивших (подтвердивших) массовые спортивные разряды;</w:t>
            </w:r>
          </w:p>
          <w:p w:rsidR="00664D31" w:rsidRPr="00664D31" w:rsidRDefault="00664D31" w:rsidP="00664D31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учащихся МКУ ДО ДЮСШ                     г. Минеральные Воды, получивших (подтвердивших) разряд «кандидат в мастера спорта» (КМС), звание «мастер спорта» (МС);</w:t>
            </w:r>
          </w:p>
          <w:p w:rsidR="00664D31" w:rsidRPr="00664D31" w:rsidRDefault="00664D31" w:rsidP="00664D31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МКУ ДО ДЮСШ                     г. Минеральные Воды, согласно календарного плана учреждения;</w:t>
            </w:r>
          </w:p>
          <w:p w:rsidR="00664D31" w:rsidRPr="00664D31" w:rsidRDefault="00664D31" w:rsidP="00664D31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количество учащихся МКУ ДО ДЮСШ                     г. Минеральные Воды, принявших участие в соревнованиях местного уровня;</w:t>
            </w:r>
          </w:p>
          <w:p w:rsidR="00664D31" w:rsidRPr="00664D31" w:rsidRDefault="00664D31" w:rsidP="00664D31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призовых мест, занятых учащимися МКУ ДО ДЮСШ г. Минеральные Воды в соревнованиях местного уровня;</w:t>
            </w:r>
          </w:p>
          <w:p w:rsidR="00664D31" w:rsidRPr="00664D31" w:rsidRDefault="00664D31" w:rsidP="00664D31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МКУ ДО ДЮСШ г. Минеральные Воды;</w:t>
            </w:r>
          </w:p>
          <w:p w:rsidR="00664D31" w:rsidRPr="00664D31" w:rsidRDefault="00664D31" w:rsidP="00664D31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учащихся МКУ ДО ДЮСШ                     г. Минеральные Воды, принявших участие в краевых соревнованиях;</w:t>
            </w:r>
          </w:p>
          <w:p w:rsidR="00664D31" w:rsidRPr="00664D31" w:rsidRDefault="00664D31" w:rsidP="00664D31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призовых мест, занятых учащимися МКУ ДО ДЮСШ г. Минеральные Воды в краевых соревнованиях;</w:t>
            </w:r>
          </w:p>
          <w:p w:rsidR="00664D31" w:rsidRPr="00664D31" w:rsidRDefault="00664D31" w:rsidP="00664D31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граждан Минераловодского городского округа, систематически занимающихся на базе МБУ ДО «СШ № 1 МГО»;</w:t>
            </w:r>
          </w:p>
          <w:p w:rsidR="00664D31" w:rsidRPr="00664D31" w:rsidRDefault="00664D31" w:rsidP="00664D31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групп в МБУ ДО «СШ № 1 МГО»;</w:t>
            </w:r>
          </w:p>
          <w:p w:rsidR="00664D31" w:rsidRPr="00664D31" w:rsidRDefault="00664D31" w:rsidP="00664D31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" w:right="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организованных и проведенных МБУ ДО «СШ № 1 МГО» спортивно-массовых и физкультурно-оздоровительных мероприятий, согласно календарного плана учреждения;</w:t>
            </w:r>
          </w:p>
          <w:p w:rsidR="00664D31" w:rsidRPr="00664D31" w:rsidRDefault="00664D31" w:rsidP="00664D31">
            <w:pPr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спортивных сооружений Минераловодского городского округа;</w:t>
            </w:r>
          </w:p>
          <w:p w:rsidR="00664D31" w:rsidRPr="00664D31" w:rsidRDefault="00664D31" w:rsidP="00664D31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этап.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2020-2025 годы </w:t>
            </w:r>
          </w:p>
          <w:p w:rsidR="00664D31" w:rsidRPr="00664D31" w:rsidRDefault="00664D31" w:rsidP="00664D31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1 составит 186 216,45 тыс. рублей, в том числе по годам: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31 542,52 тыс. рублей; 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23 984,43 тыс. рублей; 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30 353,23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33 859,54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35 377,72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31 099,01 тыс. рублей.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источникам финансового обеспечения: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Минераловодского городского округа – 185 154,13 тыс. рублей, в том числе по годам: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31 430,48 тыс. рублей; 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23 834,15 тыс. рублей; 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30 153,23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33 659,54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35 177,72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30 899,01 тыс. рублей.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185 154,13 тыс. рублей, в том числе по годам: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31 430,48 тыс. рублей; 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23 834,15 тыс. рублей; 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30 153,23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33 659,54 тыс. рублей;</w:t>
            </w:r>
          </w:p>
          <w:p w:rsidR="00664D31" w:rsidRPr="00664D31" w:rsidRDefault="00664D31" w:rsidP="00664D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35 177,72 тыс. рублей;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30 899,01 тыс. рублей.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внебюджетных источников –                         1 062,32 тыс. рублей, в том числе по годам: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112,04 тыс. рублей; 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150,28 тыс. рублей; 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200,00 тыс. рублей;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200,00 тыс. рублей;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200,00 тыс. рублей;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200,00 тыс. рублей.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участников Программы – 166 560,21 тыс. рублей, в том числе по годам: 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22 116,83 тыс. рублей;                                               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23 040,28 тыс. рублей;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29 462,67 тыс. рублей;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31 438,75 тыс. рублей;             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30 875,76 тыс. рублей; 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29 625,93 тыс. рублей.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средств, выделенных для реализации Подпрограммы 1, подлежат корректировке в соответствии с доходными возможностями местного бюджета.</w:t>
            </w:r>
          </w:p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" w:firstLine="3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D31" w:rsidRPr="00664D31" w:rsidRDefault="00664D31" w:rsidP="00664D31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50 единиц в 2022 году до 55 единиц в 2025 году;</w:t>
            </w:r>
          </w:p>
          <w:p w:rsidR="00664D31" w:rsidRPr="00664D31" w:rsidRDefault="00664D31" w:rsidP="00664D31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городского округа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12 единиц в 2022 году до 14 единиц в 2025 году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4D31" w:rsidRPr="00664D31" w:rsidRDefault="00664D31" w:rsidP="00664D31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численности обучающихся с 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87,3 процентов в 2022 году до 88,0 процентов в 2025 году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4D31" w:rsidRPr="00664D31" w:rsidRDefault="00664D31" w:rsidP="00664D31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спортсменов Минераловодского городского округа, включенных в составы спортивных сборных команд Ставропольского края и России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76/8 человек в 2021 году до 100/10 человек в 2025 году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4D31" w:rsidRPr="00664D31" w:rsidRDefault="00664D31" w:rsidP="00664D31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уровня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3 места в 2022 году до 3 места в 2025 году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4D31" w:rsidRPr="00664D31" w:rsidRDefault="00664D31" w:rsidP="00664D31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73 процентов в 2022 году до 80 процентов в 2025 году;</w:t>
            </w:r>
          </w:p>
          <w:p w:rsidR="00664D31" w:rsidRPr="00664D31" w:rsidRDefault="00664D31" w:rsidP="00664D31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учащихся МКУ ДО ДЮСШ г. Минеральные Воды (далее – ДЮСШ), получивших (подтвердивших) массовые спортивные разряды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312 человек в 2022 году до 315 человек в 2025 году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4D31" w:rsidRPr="00664D31" w:rsidRDefault="00664D31" w:rsidP="00664D31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учащихся ДЮСШ, получивших (подтвердивших) разряд «кандидат в мастера спорта» (КМС), звание «мастер спорта» (МС)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2 человек в 2022 году до 5 человек в 2025 году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4D31" w:rsidRPr="00664D31" w:rsidRDefault="00664D31" w:rsidP="00664D31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согласно календарного плана 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учреждения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69 единиц в 2022 году до 75 единиц в 2025 году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4D31" w:rsidRPr="00664D31" w:rsidRDefault="00664D31" w:rsidP="00664D31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учащихся ДЮСШ, принявших участие в соревнованиях местного уровня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1420 человек в 2022 году до 1425 человек в 2025 году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4D31" w:rsidRPr="00664D31" w:rsidRDefault="00664D31" w:rsidP="00664D31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призовых мест, занятых учащимися ДЮСШ в соревнованиях местного уровня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544 единицы в 2022 году до 550 единиц в 2025 году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4D31" w:rsidRPr="00664D31" w:rsidRDefault="00664D31" w:rsidP="00664D31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соревнований, включенных в краевой календарный план (далее – краевые соревнования), в которых приняли участие учащиеся ДЮСШ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46 единиц в 2022 году до 50 единиц в 2025 году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4D31" w:rsidRPr="00664D31" w:rsidRDefault="00664D31" w:rsidP="00664D31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количества учащихся ДЮСШ, принявших участие в краевых соревнованиях 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601 человека в 2022 году до 605 человек в 2025 году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4D31" w:rsidRPr="00664D31" w:rsidRDefault="00664D31" w:rsidP="00664D31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количества призовых мест, занятых учащимися ДЮСШ в краевых соревнованиях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185 единиц в 2022 году до 190 единиц в 2025 году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4D31" w:rsidRPr="00664D31" w:rsidRDefault="00664D31" w:rsidP="00664D31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граждан Минераловодского городского округа, систематически занимающихся на базе МБУ ДО «СШ № 1 МГО» с 520 человек в 2022 году до 525 человек в 2025 году;</w:t>
            </w:r>
          </w:p>
          <w:p w:rsidR="00664D31" w:rsidRPr="00664D31" w:rsidRDefault="00664D31" w:rsidP="00664D31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групп в МБУ ДО «СШ № 1 МГО» с 30 единиц в 2022 году до 31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единицы в 2025 году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4D31" w:rsidRPr="00664D31" w:rsidRDefault="00664D31" w:rsidP="00664D31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"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организованных и проведенных МБУ ДО «СШ № 1 МГО» спортивно-массовых и физкультурно-оздоровительных мероприятий, согласно календарного плана учреждения с 20 единиц в 2022 году до 25</w:t>
            </w: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 в 2025 году</w:t>
            </w:r>
            <w:r w:rsidRPr="006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4D31" w:rsidRPr="00664D31" w:rsidRDefault="00664D31" w:rsidP="00664D31">
            <w:pPr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спортивных сооружений Минераловодского городского округа с 177 единиц в 2021 году до 178 единиц в 2025 году; </w:t>
            </w:r>
          </w:p>
          <w:p w:rsidR="00664D31" w:rsidRPr="00664D31" w:rsidRDefault="00664D31" w:rsidP="00664D31">
            <w:pPr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50 процентов в 2022 году до 70 процентов в 2025 году.</w:t>
            </w:r>
          </w:p>
        </w:tc>
      </w:tr>
    </w:tbl>
    <w:p w:rsid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основных мероприятий Подпрограммы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567" w:right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Подпрограммой предусмотрена реализация следующих основных мероприятий: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«Обеспечение мероприятий в области физической культуры и спорта».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выполнение следующих мер: </w:t>
      </w:r>
    </w:p>
    <w:p w:rsidR="00664D31" w:rsidRPr="00664D31" w:rsidRDefault="00664D31" w:rsidP="00664D31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мероприятий;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футбола;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комплекса «Готов к труду и обороне».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обеспечить:</w:t>
      </w:r>
    </w:p>
    <w:p w:rsidR="00664D31" w:rsidRPr="00664D31" w:rsidRDefault="00664D31" w:rsidP="00664D31">
      <w:p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50 единиц в 2022 году до 55 единиц в 2025 году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64D31" w:rsidRPr="00664D31" w:rsidRDefault="00664D31" w:rsidP="00664D31">
      <w:p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12 единиц в 2022 году до 14 единиц в 2025 году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64D31" w:rsidRPr="00664D31" w:rsidRDefault="00664D31" w:rsidP="00664D31">
      <w:p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численности обучающихся с 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87,3 процентов в 2022 году до 88,0 процентов в 2025 году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64D31" w:rsidRPr="00664D31" w:rsidRDefault="00664D31" w:rsidP="00664D31">
      <w:p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ind w:left="29" w:right="3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спортсменов Минераловодского городского округа, включенных в составы спортивных сборных команд Ставропольского края и России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76/8 человек в 2021 году до 100/10 человек в 2025 году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64D31" w:rsidRPr="00664D31" w:rsidRDefault="00664D31" w:rsidP="00664D31">
      <w:p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ind w:left="29" w:right="3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уровня занятого места сборной командой Минераловодского городского округа по футболу в Чемпионате и Первенстве Ставропольского края по футболу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 места в 2022 году до 3 места в 2025 году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64D31" w:rsidRPr="00664D31" w:rsidRDefault="00664D31" w:rsidP="00664D31">
      <w:p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ind w:left="29" w:right="3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73 процентов в 2022 году до 80 процентов в 2025 году.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«Организация мероприятий по предоставлению гражданам дополнительного образования в сфере физической культуры и спорта».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Данное основное мероприятие Подпрограммы предполагает предоставление возможности гражданам для получения дополнительного образования в сфере физической культуры и спорта в муниципальном казённом учреждении дополнительного образования детско-юношеская спортивная школа г. Минеральные Воды (далее – МКУ ДО ДЮСШ г. Минеральные Воды), подведомственном комитету по физической культуре и спорту.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выполнение следующих мер: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физической культуры и спорта;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 реализации Указов Президента Российской Федерации от 07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годы».</w:t>
      </w:r>
    </w:p>
    <w:p w:rsidR="00664D31" w:rsidRPr="00664D31" w:rsidRDefault="00664D31" w:rsidP="00664D31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обеспечить:</w:t>
      </w:r>
    </w:p>
    <w:p w:rsidR="00664D31" w:rsidRPr="00664D31" w:rsidRDefault="00664D31" w:rsidP="00664D31">
      <w:p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ind w:left="29" w:right="3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учащихся МКУ ДО ДЮСШ г. Минеральные Воды (далее – ДЮСШ), получивших (подтвердивших) массовые спортивные разряды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312 человек в 2022 году до 315 человек в 2025 году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64D31" w:rsidRPr="00664D31" w:rsidRDefault="00664D31" w:rsidP="00664D31">
      <w:p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ind w:left="34" w:right="3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учащихся ДЮСШ, получивших (подтвердивших) разряд «кандидат в мастера спорта» (КМС), звание «мастер спорта» (МС)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 человек в 2022 году до 5 человек в 2025 году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64D31" w:rsidRPr="00664D31" w:rsidRDefault="00664D31" w:rsidP="00664D31">
      <w:p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ind w:left="29" w:right="3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согласно календарного плана учреждения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69 единиц в 2022 году до 75 единиц в 2025 году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64D31" w:rsidRPr="00664D31" w:rsidRDefault="00664D31" w:rsidP="00664D31">
      <w:p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ind w:left="29" w:right="3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учащихся ДЮСШ, принявших участие в соревнованиях местного уровня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1420 человек в 2022 году до 1425 человек в 2025 году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64D31" w:rsidRPr="00664D31" w:rsidRDefault="00664D31" w:rsidP="00664D31">
      <w:p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ind w:left="29" w:right="3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призовых мест, занятых учащимися ДЮСШ в соревнованиях местного уровня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544 единицы в 2022 году до 550 единиц в 2025 году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64D31" w:rsidRPr="00664D31" w:rsidRDefault="00664D31" w:rsidP="00664D31">
      <w:p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ind w:left="29" w:right="3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соревнований, включенных в краевой календарный план (далее – краевые соревнования), в которых приняли участие учащиеся ДЮСШ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46 единиц в 2022 году до 50 единиц в 2025 году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64D31" w:rsidRPr="00664D31" w:rsidRDefault="00664D31" w:rsidP="00664D31">
      <w:p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ind w:left="29" w:right="3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увеличение количества учащихся ДЮСШ, принявших участие в краевых соревнованиях 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 601 человека в 2022 году до 605 человек в 2025 году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64D31" w:rsidRPr="00664D31" w:rsidRDefault="00664D31" w:rsidP="00664D31">
      <w:p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ind w:left="29" w:right="3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количества призовых мест, занятых учащимися ДЮСШ в краевых соревнованиях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185 единиц в 2022 году до 190 единиц в 2025 году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64D31" w:rsidRPr="00664D31" w:rsidRDefault="00664D31" w:rsidP="00664D31">
      <w:p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«Организация работы по развитию физической культуры и спорта среди различных групп населения».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основное мероприятие Подпрограммы предполагает предоставление услуг гражданам для организованных групповых занятий физической культурой и спортом, в том числе по месту жительства граждан, в 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 бюджетном учреждении дополнительного образования 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«Спортивная школа  № 1 Минераловодского городского округа» (МБУ ДО «СШ № 1 МГО»)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подведомственном комитету по физической культуре и спорту.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выполнение следующих мер: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(оказание услуг) учреждений в сфере физической культуры и спорта.</w:t>
      </w:r>
    </w:p>
    <w:p w:rsidR="00664D31" w:rsidRPr="00664D31" w:rsidRDefault="00664D31" w:rsidP="00664D31">
      <w:p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обеспечить: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Минераловодского городского округа, систематически занимающихся на базе МБУ ДО «СШ № 1 МГО» с 520 человек в 2022 году до 525 человек в 2025 году;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 в МБУ ДО «СШ № 1 МГО» с 30 единиц в 2022 году до 31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 в 2025 году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</w:t>
      </w:r>
      <w:r w:rsidRPr="00664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организованных и проведенных МБУ ДО «СШ   № 1 МГО» спортивно-массовых и физкультурно-оздоровительных мероприятий, согласно календарного плана учреждения с 20 единиц в 2022 году до 25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в 2025 году.</w:t>
      </w:r>
    </w:p>
    <w:p w:rsidR="00664D31" w:rsidRPr="00664D31" w:rsidRDefault="00664D31" w:rsidP="00664D31">
      <w:p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«Строительство, реконструкция, благоустройство объектов физической культуры и спорта».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выполнение мер по благоустройству спортивных площадок на территории Минераловодского городского округа, а также проведению</w:t>
      </w:r>
      <w:r w:rsidRPr="00664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инженерно-геологических и иных инженерных изысканий западной трибуны и спортивного поля стадиона «Локомотив».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обеспечить 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увеличение количества спортивных сооружений Минераловодского городского округа с 177 единиц в 2021 году до 178 единиц в 2025 году.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5. «</w:t>
      </w:r>
      <w:r w:rsidRPr="00664D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Организация мероприятий в учреждениях, осуществляющих спортивную подготовку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основное мероприятие Подпрограммы предполагает обеспечение деятельности (оказание услуг) учреждений, осуществляющих спортивную подготовку, с целью предоставления услуг гражданам для систематических занятий по программам спортивной подготовки, в соответствии с федеральными стандартами спортивной подготовки по выбранным виду или видам спорта (спортивным дисциплинам).</w:t>
      </w:r>
    </w:p>
    <w:p w:rsidR="00664D31" w:rsidRPr="00664D31" w:rsidRDefault="00664D31" w:rsidP="00664D31">
      <w:pPr>
        <w:tabs>
          <w:tab w:val="left" w:pos="312"/>
        </w:tabs>
        <w:overflowPunct w:val="0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обеспечить </w:t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50 процентов в 2022 году до 70 процентов в 2025 году.</w:t>
      </w:r>
    </w:p>
    <w:p w:rsidR="00664D31" w:rsidRPr="00664D31" w:rsidRDefault="00664D31" w:rsidP="00664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64D31" w:rsidRPr="00664D31" w:rsidRDefault="00664D31" w:rsidP="00664D31">
      <w:pPr>
        <w:widowControl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4D31" w:rsidRPr="00664D31" w:rsidSect="009E12B8">
          <w:headerReference w:type="first" r:id="rId5"/>
          <w:pgSz w:w="11906" w:h="16838"/>
          <w:pgMar w:top="567" w:right="567" w:bottom="709" w:left="1701" w:header="709" w:footer="709" w:gutter="0"/>
          <w:pgNumType w:start="1"/>
          <w:cols w:space="708"/>
          <w:docGrid w:linePitch="381"/>
        </w:sectPr>
      </w:pPr>
    </w:p>
    <w:p w:rsidR="00664D31" w:rsidRPr="00664D31" w:rsidRDefault="00664D31" w:rsidP="00664D31">
      <w:pPr>
        <w:widowControl w:val="0"/>
        <w:spacing w:after="0" w:line="240" w:lineRule="exact"/>
        <w:ind w:left="97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978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изменениям, которые вносятся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978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муниципальную программу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978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978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D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18.12.2019 № 2806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индикаторах достижения целей муниципальной программы Минераловодского городского округа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спорта» и показателях решения задач и их значениях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729"/>
        <w:gridCol w:w="129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664D31" w:rsidRPr="00664D31" w:rsidTr="00567886">
        <w:trPr>
          <w:trHeight w:val="163"/>
        </w:trPr>
        <w:tc>
          <w:tcPr>
            <w:tcW w:w="540" w:type="dxa"/>
            <w:vMerge w:val="restart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29" w:type="dxa"/>
            <w:vMerge w:val="restart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достижения цели и показателя решения задач Программы</w:t>
            </w:r>
          </w:p>
        </w:tc>
        <w:tc>
          <w:tcPr>
            <w:tcW w:w="1292" w:type="dxa"/>
            <w:vMerge w:val="restart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676" w:type="dxa"/>
            <w:gridSpan w:val="9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достижения цели и показателя решения задачи Программы по годам</w:t>
            </w:r>
          </w:p>
        </w:tc>
      </w:tr>
      <w:tr w:rsidR="00664D31" w:rsidRPr="00664D31" w:rsidTr="00567886">
        <w:trPr>
          <w:trHeight w:val="163"/>
        </w:trPr>
        <w:tc>
          <w:tcPr>
            <w:tcW w:w="540" w:type="dxa"/>
            <w:vMerge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9" w:type="dxa"/>
            <w:vMerge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64D31" w:rsidRPr="00664D31" w:rsidTr="00567886">
        <w:trPr>
          <w:trHeight w:val="163"/>
        </w:trPr>
        <w:tc>
          <w:tcPr>
            <w:tcW w:w="540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9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64D31" w:rsidRPr="00664D31" w:rsidTr="00567886">
        <w:trPr>
          <w:trHeight w:val="163"/>
        </w:trPr>
        <w:tc>
          <w:tcPr>
            <w:tcW w:w="15237" w:type="dxa"/>
            <w:gridSpan w:val="12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Программы: </w:t>
            </w:r>
            <w:r w:rsidRPr="00664D31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eastAsia="ru-RU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664D31" w:rsidRPr="00664D31" w:rsidTr="00567886">
        <w:trPr>
          <w:trHeight w:val="163"/>
        </w:trPr>
        <w:tc>
          <w:tcPr>
            <w:tcW w:w="152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Индикаторы достижения цели Программы:</w:t>
            </w:r>
          </w:p>
        </w:tc>
      </w:tr>
      <w:tr w:rsidR="00664D31" w:rsidRPr="00664D31" w:rsidTr="00567886">
        <w:trPr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  <w:r w:rsidRPr="00664D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64D31" w:rsidRPr="00664D31" w:rsidTr="00567886">
        <w:trPr>
          <w:trHeight w:val="291"/>
        </w:trPr>
        <w:tc>
          <w:tcPr>
            <w:tcW w:w="15237" w:type="dxa"/>
            <w:gridSpan w:val="12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664D31" w:rsidRPr="00664D31" w:rsidTr="00567886">
        <w:trPr>
          <w:trHeight w:val="291"/>
        </w:trPr>
        <w:tc>
          <w:tcPr>
            <w:tcW w:w="15237" w:type="dxa"/>
            <w:gridSpan w:val="12"/>
            <w:shd w:val="clear" w:color="auto" w:fill="auto"/>
          </w:tcPr>
          <w:p w:rsidR="00664D31" w:rsidRPr="00664D31" w:rsidRDefault="00664D31" w:rsidP="00664D3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«О</w:t>
            </w: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беспечение доступности занятий физической культурой и массовым спортом для всех слоев населения Минераловодского городского округа»</w:t>
            </w:r>
          </w:p>
        </w:tc>
      </w:tr>
      <w:tr w:rsidR="00664D31" w:rsidRPr="00664D31" w:rsidTr="00567886">
        <w:trPr>
          <w:trHeight w:val="561"/>
        </w:trPr>
        <w:tc>
          <w:tcPr>
            <w:tcW w:w="540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9" w:type="dxa"/>
            <w:shd w:val="clear" w:color="auto" w:fill="auto"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 Минераловодском городском округе официальных муниципальных физкультурно-массовых и спортивно-</w:t>
            </w: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массовых мероприятий по различным видам спорта</w:t>
            </w:r>
          </w:p>
        </w:tc>
        <w:tc>
          <w:tcPr>
            <w:tcW w:w="1292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Единица 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64D31" w:rsidRPr="00664D31" w:rsidTr="00567886">
        <w:trPr>
          <w:trHeight w:val="907"/>
        </w:trPr>
        <w:tc>
          <w:tcPr>
            <w:tcW w:w="540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9" w:type="dxa"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292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64D31" w:rsidRPr="00664D31" w:rsidTr="00567886">
        <w:trPr>
          <w:trHeight w:val="907"/>
        </w:trPr>
        <w:tc>
          <w:tcPr>
            <w:tcW w:w="540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29" w:type="dxa"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292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664D31" w:rsidRPr="00664D31" w:rsidTr="00567886">
        <w:trPr>
          <w:trHeight w:val="563"/>
        </w:trPr>
        <w:tc>
          <w:tcPr>
            <w:tcW w:w="540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9" w:type="dxa"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 и России</w:t>
            </w:r>
          </w:p>
        </w:tc>
        <w:tc>
          <w:tcPr>
            <w:tcW w:w="1292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82/5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108/9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110/10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58/5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65/5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90/9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100/10</w:t>
            </w:r>
          </w:p>
        </w:tc>
      </w:tr>
      <w:tr w:rsidR="00664D31" w:rsidRPr="00664D31" w:rsidTr="00567886">
        <w:trPr>
          <w:trHeight w:val="422"/>
        </w:trPr>
        <w:tc>
          <w:tcPr>
            <w:tcW w:w="540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29" w:type="dxa"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</w:t>
            </w:r>
          </w:p>
        </w:tc>
        <w:tc>
          <w:tcPr>
            <w:tcW w:w="1292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4D31" w:rsidRPr="00664D31" w:rsidTr="00567886">
        <w:trPr>
          <w:trHeight w:val="907"/>
        </w:trPr>
        <w:tc>
          <w:tcPr>
            <w:tcW w:w="540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29" w:type="dxa"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</w:t>
            </w: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292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664D31" w:rsidRPr="00664D31" w:rsidTr="00567886">
        <w:trPr>
          <w:trHeight w:val="728"/>
        </w:trPr>
        <w:tc>
          <w:tcPr>
            <w:tcW w:w="540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29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Количество учащихся МКУ ДО ДЮСШ            г. Минеральные Воды (далее – ДЮСШ), получивших (подтвердивших) массовые спортивные разряды</w:t>
            </w:r>
          </w:p>
        </w:tc>
        <w:tc>
          <w:tcPr>
            <w:tcW w:w="1292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664D31" w:rsidRPr="00664D31" w:rsidTr="00567886">
        <w:trPr>
          <w:trHeight w:val="422"/>
        </w:trPr>
        <w:tc>
          <w:tcPr>
            <w:tcW w:w="540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29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Количество учащихся ДЮСШ, получивших (подтвердивших) разряд «кандидат в мастера спорта» (КМС), звание «мастер спорта» (МС)</w:t>
            </w:r>
          </w:p>
        </w:tc>
        <w:tc>
          <w:tcPr>
            <w:tcW w:w="1292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4D31" w:rsidRPr="00664D31" w:rsidTr="00567886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согласно календарного плана учреждения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64D31" w:rsidRPr="00664D31" w:rsidTr="00567886">
        <w:trPr>
          <w:trHeight w:val="592"/>
        </w:trPr>
        <w:tc>
          <w:tcPr>
            <w:tcW w:w="540" w:type="dxa"/>
            <w:tcBorders>
              <w:top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</w:tr>
      <w:tr w:rsidR="00664D31" w:rsidRPr="00664D31" w:rsidTr="00567886">
        <w:trPr>
          <w:trHeight w:val="558"/>
        </w:trPr>
        <w:tc>
          <w:tcPr>
            <w:tcW w:w="540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29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292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664D31" w:rsidRPr="00664D31" w:rsidTr="00567886">
        <w:trPr>
          <w:trHeight w:val="778"/>
        </w:trPr>
        <w:tc>
          <w:tcPr>
            <w:tcW w:w="540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29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292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64D31" w:rsidRPr="00664D31" w:rsidTr="00567886">
        <w:trPr>
          <w:trHeight w:val="563"/>
        </w:trPr>
        <w:tc>
          <w:tcPr>
            <w:tcW w:w="540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29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Количество учащихся ДЮСШ, принявших участие в краевых соревнованиях</w:t>
            </w:r>
          </w:p>
        </w:tc>
        <w:tc>
          <w:tcPr>
            <w:tcW w:w="1292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</w:tr>
      <w:tr w:rsidR="00664D31" w:rsidRPr="00664D31" w:rsidTr="00567886">
        <w:trPr>
          <w:trHeight w:val="557"/>
        </w:trPr>
        <w:tc>
          <w:tcPr>
            <w:tcW w:w="540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29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292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664D31" w:rsidRPr="00664D31" w:rsidTr="00567886">
        <w:trPr>
          <w:trHeight w:val="280"/>
        </w:trPr>
        <w:tc>
          <w:tcPr>
            <w:tcW w:w="540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29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Количество граждан Минераловодского городского округа, систематически занимающихся на базе муниципального бюджетного учреждения дополнительного </w:t>
            </w: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образования «Спортивная школа  № 1 Минераловодского городского округа» (далее - МБУ ДО «СШ № 1 МГО»)</w:t>
            </w:r>
          </w:p>
        </w:tc>
        <w:tc>
          <w:tcPr>
            <w:tcW w:w="1292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664D31" w:rsidRPr="00664D31" w:rsidTr="00567886">
        <w:trPr>
          <w:trHeight w:val="559"/>
        </w:trPr>
        <w:tc>
          <w:tcPr>
            <w:tcW w:w="540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29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Количество спортивных групп в МБУ ДО «СШ № 1 МГО»</w:t>
            </w:r>
          </w:p>
        </w:tc>
        <w:tc>
          <w:tcPr>
            <w:tcW w:w="1292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64D31" w:rsidRPr="00664D31" w:rsidTr="00567886">
        <w:trPr>
          <w:trHeight w:val="553"/>
        </w:trPr>
        <w:tc>
          <w:tcPr>
            <w:tcW w:w="540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29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Количество организованных и проведенных МБУ ДО «СШ № 1 МГО» спортивно-массовых и физкультурно-оздоровительных мероприятий, согласно календарного плана учреждения</w:t>
            </w:r>
          </w:p>
        </w:tc>
        <w:tc>
          <w:tcPr>
            <w:tcW w:w="1292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64D31" w:rsidRPr="00664D31" w:rsidTr="00567886">
        <w:trPr>
          <w:trHeight w:val="416"/>
        </w:trPr>
        <w:tc>
          <w:tcPr>
            <w:tcW w:w="540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29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292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64D31" w:rsidRPr="00664D31" w:rsidTr="00567886">
        <w:trPr>
          <w:trHeight w:val="274"/>
        </w:trPr>
        <w:tc>
          <w:tcPr>
            <w:tcW w:w="15237" w:type="dxa"/>
            <w:gridSpan w:val="12"/>
            <w:tcBorders>
              <w:right w:val="single" w:sz="4" w:space="0" w:color="auto"/>
            </w:tcBorders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664D31" w:rsidRPr="00664D31" w:rsidTr="00567886">
        <w:trPr>
          <w:trHeight w:val="274"/>
        </w:trPr>
        <w:tc>
          <w:tcPr>
            <w:tcW w:w="540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29" w:type="dxa"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спортивных сооружений Минераловодского городского округа</w:t>
            </w: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92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64" w:type="dxa"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</w:tbl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99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664D31" w:rsidRPr="00664D31" w:rsidRDefault="00664D31" w:rsidP="00664D3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4D31" w:rsidRPr="00664D31" w:rsidRDefault="00664D31" w:rsidP="00664D3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664D31" w:rsidRPr="00664D31" w:rsidRDefault="00664D31" w:rsidP="00664D3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муниципальной Программы (подпрограммы) Минераловодского городского округа</w:t>
      </w:r>
    </w:p>
    <w:p w:rsidR="00664D31" w:rsidRPr="00664D31" w:rsidRDefault="00664D31" w:rsidP="00664D3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спорта»</w:t>
      </w:r>
    </w:p>
    <w:p w:rsidR="00664D31" w:rsidRPr="00664D31" w:rsidRDefault="00664D31" w:rsidP="00664D3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2694"/>
        <w:gridCol w:w="2268"/>
        <w:gridCol w:w="1417"/>
        <w:gridCol w:w="1418"/>
        <w:gridCol w:w="3827"/>
      </w:tblGrid>
      <w:tr w:rsidR="00664D31" w:rsidRPr="00664D31" w:rsidTr="00567886">
        <w:tc>
          <w:tcPr>
            <w:tcW w:w="710" w:type="dxa"/>
            <w:vMerge w:val="restart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6" w:type="dxa"/>
            <w:vMerge w:val="restart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мероприятий Программы </w:t>
            </w:r>
          </w:p>
        </w:tc>
        <w:tc>
          <w:tcPr>
            <w:tcW w:w="2835" w:type="dxa"/>
            <w:gridSpan w:val="2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827" w:type="dxa"/>
            <w:vMerge w:val="restart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664D31" w:rsidRPr="00664D31" w:rsidTr="00567886">
        <w:trPr>
          <w:trHeight w:val="1083"/>
        </w:trPr>
        <w:tc>
          <w:tcPr>
            <w:tcW w:w="710" w:type="dxa"/>
            <w:vMerge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</w:t>
            </w:r>
          </w:p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418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827" w:type="dxa"/>
            <w:vMerge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31" w:rsidRPr="00664D31" w:rsidTr="00567886">
        <w:trPr>
          <w:trHeight w:val="297"/>
        </w:trPr>
        <w:tc>
          <w:tcPr>
            <w:tcW w:w="15310" w:type="dxa"/>
            <w:gridSpan w:val="7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Программы: </w:t>
            </w:r>
            <w:r w:rsidRPr="00664D31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8"/>
                <w:shd w:val="clear" w:color="auto" w:fill="FFFFFF"/>
                <w:lang w:eastAsia="ru-RU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664D31" w:rsidRPr="00664D31" w:rsidTr="00567886">
        <w:trPr>
          <w:trHeight w:val="297"/>
        </w:trPr>
        <w:tc>
          <w:tcPr>
            <w:tcW w:w="15310" w:type="dxa"/>
            <w:gridSpan w:val="7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664D31" w:rsidRPr="00664D31" w:rsidTr="00567886">
        <w:trPr>
          <w:trHeight w:val="636"/>
        </w:trPr>
        <w:tc>
          <w:tcPr>
            <w:tcW w:w="15310" w:type="dxa"/>
            <w:gridSpan w:val="7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1: обеспечение доступности занятий физической культурой и массовым спортом для всех слоев населения Минераловодского городского округа</w:t>
            </w:r>
          </w:p>
        </w:tc>
      </w:tr>
      <w:tr w:rsidR="00664D31" w:rsidRPr="00664D31" w:rsidTr="00567886">
        <w:trPr>
          <w:trHeight w:val="1826"/>
        </w:trPr>
        <w:tc>
          <w:tcPr>
            <w:tcW w:w="710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6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 «Обеспечение мероприятий в области физической культуры и спорта»</w:t>
            </w:r>
          </w:p>
        </w:tc>
        <w:tc>
          <w:tcPr>
            <w:tcW w:w="2694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827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отражена в п.п. 1 – 7 приложения 1 к Программе (таблица 1)</w:t>
            </w:r>
          </w:p>
        </w:tc>
      </w:tr>
      <w:tr w:rsidR="00664D31" w:rsidRPr="00664D31" w:rsidTr="00567886">
        <w:trPr>
          <w:trHeight w:val="297"/>
        </w:trPr>
        <w:tc>
          <w:tcPr>
            <w:tcW w:w="710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76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 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2694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827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отражена в п.п. 8 – 15 приложения 1 к Программе (таблица 1)</w:t>
            </w:r>
          </w:p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31" w:rsidRPr="00664D31" w:rsidTr="00567886">
        <w:trPr>
          <w:trHeight w:val="297"/>
        </w:trPr>
        <w:tc>
          <w:tcPr>
            <w:tcW w:w="710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76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 «Организация работы по развитию физической </w:t>
            </w: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спорта среди различных групп населения»</w:t>
            </w:r>
          </w:p>
        </w:tc>
        <w:tc>
          <w:tcPr>
            <w:tcW w:w="2694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функций органами местного самоуправления </w:t>
            </w: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 по физической культуре и спорту </w:t>
            </w: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1417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  <w:tc>
          <w:tcPr>
            <w:tcW w:w="1418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827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отражена в п.п. 16 – 18 приложения 1 к Программе (таблица 1)</w:t>
            </w:r>
          </w:p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31" w:rsidRPr="00664D31" w:rsidTr="00567886">
        <w:trPr>
          <w:trHeight w:val="297"/>
        </w:trPr>
        <w:tc>
          <w:tcPr>
            <w:tcW w:w="710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976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5 «Организация мероприятий в учреждениях, осуществляющих спортивную подготовку»</w:t>
            </w:r>
          </w:p>
        </w:tc>
        <w:tc>
          <w:tcPr>
            <w:tcW w:w="2694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827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отражена в п.19 приложения 1 к Программе (таблица 1)</w:t>
            </w:r>
          </w:p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31" w:rsidRPr="00664D31" w:rsidTr="00567886">
        <w:trPr>
          <w:trHeight w:val="297"/>
        </w:trPr>
        <w:tc>
          <w:tcPr>
            <w:tcW w:w="15310" w:type="dxa"/>
            <w:gridSpan w:val="7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664D31" w:rsidRPr="00664D31" w:rsidTr="00567886">
        <w:trPr>
          <w:trHeight w:val="297"/>
        </w:trPr>
        <w:tc>
          <w:tcPr>
            <w:tcW w:w="710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76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 «Строительство, реконструкция, благоустройство объектов физической культуры и спорта»</w:t>
            </w:r>
          </w:p>
        </w:tc>
        <w:tc>
          <w:tcPr>
            <w:tcW w:w="2694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827" w:type="dxa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отражена в п. 20 приложения 1 к Программе (таблица 1)</w:t>
            </w:r>
          </w:p>
        </w:tc>
      </w:tr>
      <w:tr w:rsidR="00664D31" w:rsidRPr="00664D31" w:rsidTr="00567886">
        <w:tc>
          <w:tcPr>
            <w:tcW w:w="15310" w:type="dxa"/>
            <w:gridSpan w:val="7"/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«Обеспечение реализации программы и общепрограммные мероприятия»</w:t>
            </w:r>
          </w:p>
        </w:tc>
      </w:tr>
      <w:tr w:rsidR="00664D31" w:rsidRPr="00664D31" w:rsidTr="00567886">
        <w:tc>
          <w:tcPr>
            <w:tcW w:w="710" w:type="dxa"/>
            <w:tcBorders>
              <w:bottom w:val="single" w:sz="4" w:space="0" w:color="auto"/>
            </w:tcBorders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 «Финансовое обеспечение деятельности органов местного самоуправления и их структурных подразделений»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64D31" w:rsidRPr="00664D31" w:rsidRDefault="00664D31" w:rsidP="00664D3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п.35 раздела </w:t>
            </w: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«Методических указаний по разработке и реализации муниципальных программ Минераловодского городского округа Ставропольского края», утверждённых постановлением администрации Минераловодского городского округа от 15.02.2017г.  № 312, цели, задачи и показатели решения задач для данной подпрограммы не формулируются</w:t>
            </w:r>
          </w:p>
        </w:tc>
      </w:tr>
    </w:tbl>
    <w:p w:rsidR="00664D31" w:rsidRPr="00664D31" w:rsidRDefault="00664D31" w:rsidP="00664D3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D31" w:rsidRPr="00664D31" w:rsidRDefault="00664D31" w:rsidP="00664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D3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64D31" w:rsidRPr="00664D31" w:rsidRDefault="00664D31" w:rsidP="00664D3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664D31" w:rsidRPr="00664D31" w:rsidRDefault="00664D31" w:rsidP="00664D3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ОБЪЕМЫ И ИСТОЧНИКИ </w:t>
      </w:r>
      <w:r w:rsidRPr="0066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финансового обеспечения муниципальной программы </w:t>
      </w:r>
    </w:p>
    <w:p w:rsidR="00664D31" w:rsidRPr="00664D31" w:rsidRDefault="00664D31" w:rsidP="00664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Минераловодского городского округа </w:t>
      </w:r>
    </w:p>
    <w:p w:rsidR="00664D31" w:rsidRPr="00664D31" w:rsidRDefault="00664D31" w:rsidP="00664D3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спорта»</w:t>
      </w:r>
    </w:p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664D31" w:rsidRPr="00664D31" w:rsidTr="00567886">
        <w:trPr>
          <w:trHeight w:val="7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по годам (тыс. рублей)</w:t>
            </w:r>
          </w:p>
        </w:tc>
      </w:tr>
      <w:tr w:rsidR="00664D31" w:rsidRPr="00664D31" w:rsidTr="00567886">
        <w:trPr>
          <w:trHeight w:val="88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664D31" w:rsidRPr="00664D31" w:rsidTr="0056788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4D31" w:rsidRPr="00664D31" w:rsidTr="0056788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Программа, всего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34 709,08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26 915,95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33 344,69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37 101,38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38 619,56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34 340,86</w:t>
            </w:r>
          </w:p>
        </w:tc>
      </w:tr>
      <w:tr w:rsidR="00664D31" w:rsidRPr="00664D31" w:rsidTr="00567886">
        <w:trPr>
          <w:trHeight w:val="83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Средства бюджета Минераловодского городского округа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(далее – бюджет округа), в т.ч.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26 765,67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33 144,69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36 901,38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38 419,56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34 140,86</w:t>
            </w:r>
          </w:p>
        </w:tc>
      </w:tr>
      <w:tr w:rsidR="00664D31" w:rsidRPr="00664D31" w:rsidTr="00567886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22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2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4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26 726,60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33 097,47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36 901,38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38 419,56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34 140,86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26 726,60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33 097,47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36 901,38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38 419,56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34 140,86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97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278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«ЦФКиС»)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22 116,83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23 040,28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29 462,67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31 438,75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30 875,76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29 625,93</w:t>
            </w:r>
          </w:p>
        </w:tc>
      </w:tr>
      <w:tr w:rsidR="00664D31" w:rsidRPr="00664D31" w:rsidTr="0056788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Подпрограмма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31 542,52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23 984,43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30 353,23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33 859,54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35 377,72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31 099,01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30 153,23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33 659,54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35 177,72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30 899,01</w:t>
            </w:r>
          </w:p>
        </w:tc>
      </w:tr>
      <w:tr w:rsidR="00664D31" w:rsidRPr="00664D31" w:rsidTr="00567886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30 153,23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33 659,54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35 177,72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30 899,01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30 153,23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33 659,54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35 177,72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30 899,01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99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участников Программы – МКУ ДО ДЮСШ, МБУ «ЦФК и С»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22 116,83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23 040,28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29 462,67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31 438,75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30 875,76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29 625,93</w:t>
            </w:r>
          </w:p>
        </w:tc>
      </w:tr>
      <w:tr w:rsidR="00664D31" w:rsidRPr="00664D31" w:rsidTr="00567886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Основное мероприятие 1, всего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1 166,82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1 125,88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1 369,79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3 550,96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«Обеспечение мероприятий в области физической культуры и спорта»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1 293,80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1 369,79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3 550,96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1 293,80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1 369,79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3 550,96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1 293,80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1 369,79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3 550,96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участников Программы – МКУ ДО ДЮСШ, МБУ «ЦФК и С»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389,60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332,00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603,24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422,09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522,09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1.1.1.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1 135,80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800,26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1 708,38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1 135,80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800,26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1 708,38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1 135,80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800,26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1 708,38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участников Программы – МКУ ДО ДЮСШ, МБУ «ЦФК и С»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389,60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332,00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603,24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422,09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522,09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1.1.2.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Развитие футбола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1 588,03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1 588,03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1 588,03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10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участников Программы – МКУ ДО ДЮСШ, МБУ «ЦФК и С»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1.1.3.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Мероприятия по реализации комплекса «Готов к труду и обороне» 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254,55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254,55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254,55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664D31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664D31">
        <w:trPr>
          <w:trHeight w:val="9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bookmarkStart w:id="0" w:name="_GoBack" w:colFirst="2" w:colLast="8"/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664D31">
        <w:trPr>
          <w:trHeight w:val="51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bookmarkEnd w:id="0"/>
      <w:tr w:rsidR="00664D31" w:rsidRPr="00664D31" w:rsidTr="00664D31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мероприятие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64D31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17 458,35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17 176,35</w:t>
            </w:r>
          </w:p>
        </w:tc>
      </w:tr>
      <w:tr w:rsidR="00664D31" w:rsidRPr="00664D31" w:rsidTr="00567886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17 458,35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17 176,35</w:t>
            </w:r>
          </w:p>
        </w:tc>
      </w:tr>
      <w:tr w:rsidR="00664D31" w:rsidRPr="00664D31" w:rsidTr="00567886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17 458,35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17 176,35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17 458,35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17 176,35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17 458,35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17 176,35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1.2.1.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3 368,94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5 045,75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4 829,50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4 763,75</w:t>
            </w:r>
          </w:p>
        </w:tc>
      </w:tr>
      <w:tr w:rsidR="00664D31" w:rsidRPr="00664D31" w:rsidTr="00567886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3 368,94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5 045,75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4 829,50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4 763,75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3 368,94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5 045,75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4 829,50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4 763,75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7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3 368,94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5 045,75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4 829,50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4 763,75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1.2.2.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 xml:space="preserve">Обеспечение  реализации Указа Президента Российской Федерации от 07 мая 2012 года № 597 «О мероприятиях по </w:t>
            </w: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реализации государственной социальной политики»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11 609,27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12 412,60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12 412,60</w:t>
            </w:r>
          </w:p>
        </w:tc>
      </w:tr>
      <w:tr w:rsidR="00664D31" w:rsidRPr="00664D31" w:rsidTr="00567886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11 609,27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12 412,60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12 412,60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11 609,27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12 412,60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12 412,60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8 832,78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9 023,07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11 609,27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12 412,60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12 412,60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12 412,60</w:t>
            </w:r>
          </w:p>
        </w:tc>
      </w:tr>
      <w:tr w:rsidR="00664D31" w:rsidRPr="00664D31" w:rsidTr="00567886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мероприятие 3, всего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64D31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8 926,99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9 015,15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11 925,97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13 082,98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13 231,25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12 569,25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«Организация работы по развитию физической культуры и спорта среди различных групп населения»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12 882,98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13 031,25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12 369,25</w:t>
            </w:r>
          </w:p>
        </w:tc>
      </w:tr>
      <w:tr w:rsidR="00664D31" w:rsidRPr="00664D31" w:rsidTr="00567886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12 882,98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13 031,25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12 369,25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12 882,98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13 031,25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12 369,25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11 725,97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11 609,89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11 758,16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11 096,17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1.3.1.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Обеспечение деятельности (оказание услуг) учреждений в сфере физической культуры и спорта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11 609,89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11 758,16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11 096,17</w:t>
            </w:r>
          </w:p>
        </w:tc>
      </w:tr>
      <w:tr w:rsidR="00664D31" w:rsidRPr="00664D31" w:rsidTr="00567886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11 609,89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11 758,16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11 096,17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11 609,89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11 758,16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11 096,17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11 609,89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11 758,16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11 096,17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1.3.2.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1 273,09</w:t>
            </w:r>
          </w:p>
        </w:tc>
      </w:tr>
      <w:tr w:rsidR="00664D31" w:rsidRPr="00664D31" w:rsidTr="00567886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1 273,09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1 273,09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1 273,09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мероприятие 4,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64D31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«Строительство, реконструкция, благоустройство объектов физической культуры и спорта»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595,00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595,00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595,00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1.4.1.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Благоустройство спортивных площадок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1.4.2.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Расходы на строительство, реконструкцию объектов физической культуры и спорта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595,00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595,00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595,00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595,00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мероприятие 5,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«Организация мероприятий в учреждениях, осуществляющих спортивную подготовку»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</w:tr>
      <w:tr w:rsidR="00664D31" w:rsidRPr="00664D31" w:rsidTr="00567886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</w:tr>
      <w:tr w:rsidR="00664D31" w:rsidRPr="00664D31" w:rsidTr="00567886">
        <w:trPr>
          <w:trHeight w:val="2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1.5.1.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Обеспечение деятельности (оказание услуг) учреждений, осуществляющих спортивную подготовку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</w:tr>
      <w:tr w:rsidR="00664D31" w:rsidRPr="00664D31" w:rsidTr="00567886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1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 – МКУ ДО ДЮСШ, МБУ «ЦФК и 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1 353,41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Подпрограмма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64D31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3 241,84</w:t>
            </w:r>
          </w:p>
        </w:tc>
      </w:tr>
      <w:tr w:rsidR="00664D31" w:rsidRPr="00664D31" w:rsidTr="00567886">
        <w:trPr>
          <w:trHeight w:val="41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«Обеспечение реализации программы и общепрограммные мероприятия» 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3 241,84</w:t>
            </w:r>
          </w:p>
        </w:tc>
      </w:tr>
      <w:tr w:rsidR="00664D31" w:rsidRPr="00664D31" w:rsidTr="00567886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9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мероприятие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3 241,84</w:t>
            </w:r>
          </w:p>
        </w:tc>
      </w:tr>
      <w:tr w:rsidR="00664D31" w:rsidRPr="00664D31" w:rsidTr="00567886">
        <w:trPr>
          <w:trHeight w:val="3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3 241,84</w:t>
            </w:r>
          </w:p>
        </w:tc>
      </w:tr>
      <w:tr w:rsidR="00664D31" w:rsidRPr="00664D31" w:rsidTr="00567886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                                                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2.1.1.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</w:tr>
      <w:tr w:rsidR="00664D31" w:rsidRPr="00664D31" w:rsidTr="00567886">
        <w:trPr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, 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3 241,84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10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64D31" w:rsidRPr="00664D31" w:rsidTr="0056788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664D31" w:rsidRPr="00664D31" w:rsidRDefault="00664D31" w:rsidP="00664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ПРИЛОЖЕНИЕ 4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 изменениям, которые вносятся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муниципальную программу 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Calibri" w:hAnsi="Times New Roman" w:cs="Times New Roman"/>
          <w:sz w:val="26"/>
          <w:szCs w:val="26"/>
          <w:lang w:eastAsia="ru-RU"/>
        </w:rPr>
        <w:t>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Calibri" w:hAnsi="Times New Roman" w:cs="Times New Roman"/>
          <w:sz w:val="26"/>
          <w:szCs w:val="26"/>
          <w:lang w:eastAsia="ru-RU"/>
        </w:rPr>
        <w:t>от 18.12.2019 № 2806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2</w:t>
      </w:r>
    </w:p>
    <w:p w:rsidR="00664D31" w:rsidRPr="00664D31" w:rsidRDefault="00664D31" w:rsidP="00664D31">
      <w:pPr>
        <w:overflowPunct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D31">
        <w:rPr>
          <w:rFonts w:ascii="Times New Roman" w:eastAsia="Calibri" w:hAnsi="Times New Roman" w:cs="Times New Roman"/>
          <w:sz w:val="26"/>
          <w:szCs w:val="26"/>
          <w:lang w:eastAsia="ru-RU"/>
        </w:rPr>
        <w:t>к муниципальной программе  Минераловодского городского округа «Развитие физической культуры и спорта»</w:t>
      </w:r>
    </w:p>
    <w:p w:rsidR="00664D31" w:rsidRPr="00664D31" w:rsidRDefault="00664D31" w:rsidP="00664D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источнике информации и методике расчета индикаторов достижения целей Программы</w:t>
      </w:r>
    </w:p>
    <w:p w:rsidR="00664D31" w:rsidRPr="00664D31" w:rsidRDefault="00664D31" w:rsidP="00664D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показателей решения задач подпрограмм Программы</w:t>
      </w:r>
    </w:p>
    <w:p w:rsidR="00664D31" w:rsidRPr="00664D31" w:rsidRDefault="00664D31" w:rsidP="00664D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742" w:type="dxa"/>
        <w:tblInd w:w="3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1"/>
        <w:gridCol w:w="4327"/>
        <w:gridCol w:w="1701"/>
        <w:gridCol w:w="5955"/>
        <w:gridCol w:w="2268"/>
      </w:tblGrid>
      <w:tr w:rsidR="00664D31" w:rsidRPr="00664D31" w:rsidTr="00567886">
        <w:trPr>
          <w:trHeight w:val="14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(методика расчета)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664D31" w:rsidRPr="00664D31" w:rsidTr="00567886">
        <w:trPr>
          <w:trHeight w:val="19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4D31" w:rsidRPr="00664D31" w:rsidTr="00567886">
        <w:trPr>
          <w:trHeight w:val="16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Программа Минераловодского городского округа «Развитие физической культуры и спорта»</w:t>
            </w:r>
          </w:p>
        </w:tc>
      </w:tr>
      <w:tr w:rsidR="00664D31" w:rsidRPr="00664D31" w:rsidTr="00567886">
        <w:trPr>
          <w:trHeight w:val="36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 достижения цели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31" w:rsidRPr="00664D31" w:rsidTr="00567886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Определяется на основании Приказа министерства спорта РФ от 19.04.2019 № 324 «Об утверждении Методики расчета показателя «Доля граждан, систематически занимающегося физической культурой и спортом» национального проекта «Демография» и показателей федерального проекта «Спорт-норма жизни»»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664D31" w:rsidRPr="00664D31" w:rsidTr="00567886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664D31" w:rsidRPr="00664D31" w:rsidTr="00567886">
        <w:trPr>
          <w:trHeight w:val="46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решения задачи 1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31" w:rsidRPr="00664D31" w:rsidTr="00567886">
        <w:trPr>
          <w:trHeight w:val="4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664D31" w:rsidRPr="00664D31" w:rsidTr="00567886">
        <w:trPr>
          <w:trHeight w:val="14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64D31" w:rsidRPr="00664D31" w:rsidTr="00567886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</w:t>
            </w: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Определяется на основании Приказа минэкономразвития России Федеральной службы государственной статистики (Росстат) от 27.03.2019               № 172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        (№ 1-ФК «Сведения о физической культуре и спорте»)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64D31" w:rsidRPr="00664D31" w:rsidTr="00567886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подведомственных ему учреждений, спортивных федераций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64D31" w:rsidRPr="00664D31" w:rsidTr="00567886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 по результатам проведения соревнований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64D31" w:rsidRPr="00664D31" w:rsidTr="00567886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64D31" w:rsidRPr="00664D31" w:rsidTr="00567886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учащихся МКУ ДО ДЮСШ            г. Минеральные Воды (далее – ДЮСШ), получивших массовые спортивные разряды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показатель не требует расчета, определяется по данным </w:t>
            </w: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 ДО ДЮСШ </w:t>
            </w:r>
          </w:p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Минеральные Воды, подведомственного </w:t>
            </w: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64D31" w:rsidRPr="00664D31" w:rsidTr="00567886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учащихся ДЮСШ, получивших разряд «кандидат в мастера </w:t>
            </w: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спорта» (КМС), звание «мастер спорта» (МС)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показатель не требует расчета, определяется по данным МКУ ДО ДЮСШ 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664D31" w:rsidRPr="00664D31" w:rsidTr="00567886">
        <w:trPr>
          <w:trHeight w:val="195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согласно календарного плана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показатель не требует расчета, определяется по данным МКУ ДО ДЮСШ 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64D31" w:rsidRPr="00664D31" w:rsidTr="00567886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показатель не требует расчета, определяется по данным МКУ ДО ДЮСШ 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64D31" w:rsidRPr="00664D31" w:rsidTr="00567886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показатель не требует расчета, определяется по данным МКУ ДО ДЮСШ </w:t>
            </w:r>
          </w:p>
          <w:p w:rsidR="00664D31" w:rsidRPr="00664D31" w:rsidRDefault="00664D31" w:rsidP="00664D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64D31" w:rsidRPr="00664D31" w:rsidTr="00567886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показатель не требует расчета, определяется по данным МКУ ДО ДЮСШ </w:t>
            </w:r>
          </w:p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64D31" w:rsidRPr="00664D31" w:rsidTr="00567886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учащихся ДЮСШ, принявших участие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показатель не требует расчета, определяется по данным МКУ ДО ДЮСШ </w:t>
            </w:r>
          </w:p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64D31" w:rsidRPr="00664D31" w:rsidTr="00567886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показатель не требует расчета, определяется по данным МКУ ДО ДЮСШ </w:t>
            </w:r>
          </w:p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64D31" w:rsidRPr="00664D31" w:rsidTr="00567886">
        <w:trPr>
          <w:trHeight w:val="20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показатель не требует расчета, определяется по данным </w:t>
            </w: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МБУ «ЦФКиС МГО»</w:t>
            </w: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64D31" w:rsidRPr="00664D31" w:rsidTr="00567886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спортивных групп в МБУ «ЦФКиС МГО»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показатель не требует расчета, определяется по данным </w:t>
            </w: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МБУ «ЦФКиС МГО»</w:t>
            </w: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64D31" w:rsidRPr="00664D31" w:rsidTr="00567886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организованных и проведенных МБУ «ЦФКиС МГО» спортивно-массовых и физкультурно-оздоровительных мероприятий, согласно календарного плана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показатель не требует расчета, определяется по данным </w:t>
            </w: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МБУ «ЦФКиС МГО»</w:t>
            </w: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64D31" w:rsidRPr="00664D31" w:rsidTr="00567886">
        <w:trPr>
          <w:trHeight w:val="165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показатель не требует расчета, определяется по данным МКУ ДО ДЮСШ </w:t>
            </w:r>
          </w:p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Минеральные Воды и </w:t>
            </w: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МБУ «ЦФКиС МГО»</w:t>
            </w: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64D31" w:rsidRPr="00664D31" w:rsidTr="00567886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решения задачи 2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64D31" w:rsidRPr="00664D31" w:rsidTr="00567886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спортивных сооружений Минераловодского городского округа</w:t>
            </w: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1" w:rsidRPr="00664D31" w:rsidRDefault="00664D31" w:rsidP="00664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D3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664D31" w:rsidRPr="00664D31" w:rsidRDefault="00664D31" w:rsidP="00664D31">
      <w:pPr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  <w:bookmarkStart w:id="1" w:name="P42"/>
      <w:bookmarkEnd w:id="1"/>
    </w:p>
    <w:p w:rsidR="00664D31" w:rsidRPr="00664D31" w:rsidRDefault="00664D31" w:rsidP="00664D3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64D31" w:rsidRPr="00664D31" w:rsidRDefault="00664D31" w:rsidP="00664D3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4D31" w:rsidRPr="00664D31" w:rsidRDefault="00664D31" w:rsidP="00664D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Сведения </w:t>
      </w:r>
    </w:p>
    <w:p w:rsidR="00664D31" w:rsidRPr="00664D31" w:rsidRDefault="00664D31" w:rsidP="00664D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мерах правового регулирования в сфере реализации Программы </w:t>
      </w:r>
    </w:p>
    <w:p w:rsidR="00664D31" w:rsidRPr="00664D31" w:rsidRDefault="00664D31" w:rsidP="00664D3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53"/>
        <w:gridCol w:w="3960"/>
        <w:gridCol w:w="3120"/>
        <w:gridCol w:w="2568"/>
      </w:tblGrid>
      <w:tr w:rsidR="00664D31" w:rsidRPr="00664D31" w:rsidTr="00567886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нормативного правового акта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сроки принятия нормативного правового акта</w:t>
            </w:r>
          </w:p>
        </w:tc>
      </w:tr>
      <w:tr w:rsidR="00664D31" w:rsidRPr="00664D31" w:rsidTr="00567886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64D31" w:rsidRPr="00664D31" w:rsidTr="00567886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Минераловодского городского округа «Развитие физической культуры и спорта»</w:t>
            </w:r>
          </w:p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31" w:rsidRPr="00664D31" w:rsidTr="00567886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31" w:rsidRPr="00664D31" w:rsidTr="00567886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«Развитие физической культуры и спорта, пропаганда здорового образа жизни»</w:t>
            </w:r>
          </w:p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4D31" w:rsidRPr="00664D31" w:rsidTr="00567886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нормативных актов не планируется, т.к. нормативные акты Минераловодского городского округа, направленные на развитие физической культуры и спорта, приняты в период с 2015 года по 2022 годы</w:t>
            </w:r>
          </w:p>
          <w:p w:rsidR="00664D31" w:rsidRPr="00664D31" w:rsidRDefault="00664D31" w:rsidP="0066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D31" w:rsidRPr="00664D31" w:rsidRDefault="00664D31" w:rsidP="00664D3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31" w:rsidRPr="00664D31" w:rsidRDefault="00664D31" w:rsidP="00664D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D31" w:rsidRPr="00664D31" w:rsidRDefault="00664D31" w:rsidP="00664D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AC8" w:rsidRDefault="00993AC8"/>
    <w:sectPr w:rsidR="00993AC8" w:rsidSect="00664D31">
      <w:pgSz w:w="16838" w:h="11906" w:orient="landscape"/>
      <w:pgMar w:top="1134" w:right="1134" w:bottom="567" w:left="1134" w:header="709" w:footer="709" w:gutter="0"/>
      <w:pgNumType w:start="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C7B" w:rsidRDefault="00664D3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10C7B" w:rsidRDefault="00664D3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1A46"/>
    <w:multiLevelType w:val="hybridMultilevel"/>
    <w:tmpl w:val="E6D41206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77793"/>
    <w:multiLevelType w:val="hybridMultilevel"/>
    <w:tmpl w:val="1B1A04B8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 w15:restartNumberingAfterBreak="0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0"/>
  </w:num>
  <w:num w:numId="5">
    <w:abstractNumId w:val="4"/>
  </w:num>
  <w:num w:numId="6">
    <w:abstractNumId w:val="14"/>
  </w:num>
  <w:num w:numId="7">
    <w:abstractNumId w:val="12"/>
  </w:num>
  <w:num w:numId="8">
    <w:abstractNumId w:val="18"/>
  </w:num>
  <w:num w:numId="9">
    <w:abstractNumId w:val="3"/>
  </w:num>
  <w:num w:numId="10">
    <w:abstractNumId w:val="9"/>
  </w:num>
  <w:num w:numId="11">
    <w:abstractNumId w:val="19"/>
  </w:num>
  <w:num w:numId="12">
    <w:abstractNumId w:val="13"/>
  </w:num>
  <w:num w:numId="13">
    <w:abstractNumId w:val="8"/>
  </w:num>
  <w:num w:numId="14">
    <w:abstractNumId w:val="20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  <w:num w:numId="19">
    <w:abstractNumId w:val="16"/>
  </w:num>
  <w:num w:numId="20">
    <w:abstractNumId w:val="1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75"/>
    <w:rsid w:val="00142D75"/>
    <w:rsid w:val="00664D31"/>
    <w:rsid w:val="0099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37177-21EE-42D9-9A93-710D92B5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4D31"/>
    <w:pPr>
      <w:keepNext/>
      <w:suppressAutoHyphens/>
      <w:spacing w:after="111" w:line="240" w:lineRule="auto"/>
      <w:ind w:left="5170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4D31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64D31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4D31"/>
    <w:pPr>
      <w:keepNext/>
      <w:suppressAutoHyphens/>
      <w:spacing w:after="0" w:line="240" w:lineRule="auto"/>
      <w:ind w:hanging="330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64D31"/>
    <w:pPr>
      <w:keepNext/>
      <w:suppressAutoHyphens/>
      <w:spacing w:after="0" w:line="240" w:lineRule="auto"/>
      <w:ind w:hanging="880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64D31"/>
    <w:pPr>
      <w:keepNext/>
      <w:tabs>
        <w:tab w:val="left" w:pos="6237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64D31"/>
    <w:pPr>
      <w:keepNext/>
      <w:tabs>
        <w:tab w:val="left" w:pos="1985"/>
        <w:tab w:val="left" w:pos="8222"/>
      </w:tabs>
      <w:suppressAutoHyphens/>
      <w:spacing w:after="0" w:line="240" w:lineRule="auto"/>
      <w:ind w:left="1560"/>
      <w:outlineLvl w:val="6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64D31"/>
    <w:pPr>
      <w:keepNext/>
      <w:tabs>
        <w:tab w:val="left" w:pos="1985"/>
        <w:tab w:val="left" w:pos="8222"/>
      </w:tabs>
      <w:suppressAutoHyphens/>
      <w:spacing w:after="0" w:line="240" w:lineRule="auto"/>
      <w:ind w:left="1701"/>
      <w:outlineLvl w:val="7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64D31"/>
    <w:pPr>
      <w:keepNext/>
      <w:tabs>
        <w:tab w:val="left" w:pos="2060"/>
      </w:tabs>
      <w:suppressAutoHyphens/>
      <w:spacing w:before="222" w:after="222" w:line="240" w:lineRule="auto"/>
      <w:ind w:right="3168"/>
      <w:outlineLvl w:val="8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D3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4D3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4D3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64D3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64D3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64D3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64D3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64D3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64D3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4D31"/>
  </w:style>
  <w:style w:type="paragraph" w:styleId="a3">
    <w:name w:val="caption"/>
    <w:basedOn w:val="a"/>
    <w:next w:val="a"/>
    <w:qFormat/>
    <w:rsid w:val="00664D31"/>
    <w:pPr>
      <w:suppressAutoHyphens/>
      <w:spacing w:before="1776" w:after="0" w:line="240" w:lineRule="auto"/>
      <w:ind w:left="550" w:right="2992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664D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64D3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664D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664D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64D31"/>
  </w:style>
  <w:style w:type="paragraph" w:customStyle="1" w:styleId="ConsPlusNormal">
    <w:name w:val="ConsPlusNormal"/>
    <w:rsid w:val="00664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D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4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D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664D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664D31"/>
    <w:rPr>
      <w:color w:val="0000FF"/>
      <w:u w:val="single"/>
    </w:rPr>
  </w:style>
  <w:style w:type="character" w:styleId="a9">
    <w:name w:val="Strong"/>
    <w:uiPriority w:val="22"/>
    <w:qFormat/>
    <w:rsid w:val="00664D31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664D31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64D31"/>
    <w:pPr>
      <w:widowControl w:val="0"/>
      <w:shd w:val="clear" w:color="auto" w:fill="FFFFFF"/>
      <w:spacing w:after="0" w:line="240" w:lineRule="atLeast"/>
      <w:ind w:hanging="1520"/>
    </w:pPr>
    <w:rPr>
      <w:sz w:val="76"/>
      <w:szCs w:val="76"/>
    </w:rPr>
  </w:style>
  <w:style w:type="paragraph" w:styleId="aa">
    <w:name w:val="Balloon Text"/>
    <w:basedOn w:val="a"/>
    <w:link w:val="ab"/>
    <w:unhideWhenUsed/>
    <w:rsid w:val="00664D3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664D3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664D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64D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nhideWhenUsed/>
    <w:rsid w:val="00664D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Нижний колонтитул Знак"/>
    <w:basedOn w:val="a0"/>
    <w:link w:val="ae"/>
    <w:rsid w:val="00664D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664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rsid w:val="00664D31"/>
  </w:style>
  <w:style w:type="paragraph" w:styleId="HTML">
    <w:name w:val="HTML Preformatted"/>
    <w:basedOn w:val="a"/>
    <w:link w:val="HTML0"/>
    <w:semiHidden/>
    <w:rsid w:val="00664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64D31"/>
    <w:rPr>
      <w:rFonts w:ascii="Courier New" w:eastAsia="Calibri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rsid w:val="00664D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664D3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2">
    <w:name w:val="Table Grid"/>
    <w:basedOn w:val="a1"/>
    <w:rsid w:val="0066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rsid w:val="00664D31"/>
  </w:style>
  <w:style w:type="paragraph" w:styleId="af4">
    <w:name w:val="Body Text"/>
    <w:basedOn w:val="a"/>
    <w:link w:val="af5"/>
    <w:rsid w:val="00664D31"/>
    <w:pPr>
      <w:tabs>
        <w:tab w:val="left" w:pos="396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64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rsid w:val="00664D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Текст1"/>
    <w:basedOn w:val="a"/>
    <w:rsid w:val="00664D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6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66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66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664D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3">
    <w:name w:val="p3"/>
    <w:basedOn w:val="a"/>
    <w:rsid w:val="0066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6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664D31"/>
  </w:style>
  <w:style w:type="character" w:customStyle="1" w:styleId="apple-converted-space">
    <w:name w:val="apple-converted-space"/>
    <w:rsid w:val="00664D31"/>
  </w:style>
  <w:style w:type="paragraph" w:customStyle="1" w:styleId="p11">
    <w:name w:val="p11"/>
    <w:basedOn w:val="a"/>
    <w:rsid w:val="0066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6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664D31"/>
  </w:style>
  <w:style w:type="character" w:styleId="af8">
    <w:name w:val="Emphasis"/>
    <w:qFormat/>
    <w:rsid w:val="00664D31"/>
    <w:rPr>
      <w:i/>
      <w:iCs/>
    </w:rPr>
  </w:style>
  <w:style w:type="character" w:styleId="af9">
    <w:name w:val="FollowedHyperlink"/>
    <w:uiPriority w:val="99"/>
    <w:unhideWhenUsed/>
    <w:rsid w:val="00664D31"/>
    <w:rPr>
      <w:color w:val="954F72"/>
      <w:u w:val="single"/>
    </w:rPr>
  </w:style>
  <w:style w:type="paragraph" w:customStyle="1" w:styleId="msonormal0">
    <w:name w:val="msonormal"/>
    <w:basedOn w:val="a"/>
    <w:rsid w:val="0066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6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6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66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65">
    <w:name w:val="xl65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71">
    <w:name w:val="xl71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80">
    <w:name w:val="xl80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81">
    <w:name w:val="xl81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82">
    <w:name w:val="xl82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83">
    <w:name w:val="xl83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85">
    <w:name w:val="xl85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7">
    <w:name w:val="xl87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88">
    <w:name w:val="xl88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89">
    <w:name w:val="xl89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91">
    <w:name w:val="xl91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3">
    <w:name w:val="xl93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94">
    <w:name w:val="xl94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95">
    <w:name w:val="xl95"/>
    <w:basedOn w:val="a"/>
    <w:rsid w:val="00664D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96">
    <w:name w:val="xl96"/>
    <w:basedOn w:val="a"/>
    <w:rsid w:val="00664D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97">
    <w:name w:val="xl97"/>
    <w:basedOn w:val="a"/>
    <w:rsid w:val="00664D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98">
    <w:name w:val="xl98"/>
    <w:basedOn w:val="a"/>
    <w:rsid w:val="00664D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99">
    <w:name w:val="xl99"/>
    <w:basedOn w:val="a"/>
    <w:rsid w:val="00664D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00">
    <w:name w:val="xl100"/>
    <w:basedOn w:val="a"/>
    <w:rsid w:val="00664D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01">
    <w:name w:val="xl101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02">
    <w:name w:val="xl102"/>
    <w:basedOn w:val="a"/>
    <w:rsid w:val="00664D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03">
    <w:name w:val="xl103"/>
    <w:basedOn w:val="a"/>
    <w:rsid w:val="00664D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04">
    <w:name w:val="xl104"/>
    <w:basedOn w:val="a"/>
    <w:rsid w:val="00664D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05">
    <w:name w:val="xl105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664D3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08">
    <w:name w:val="xl108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09">
    <w:name w:val="xl109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10">
    <w:name w:val="xl110"/>
    <w:basedOn w:val="a"/>
    <w:rsid w:val="00664D3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11">
    <w:name w:val="xl111"/>
    <w:basedOn w:val="a"/>
    <w:rsid w:val="00664D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12">
    <w:name w:val="xl112"/>
    <w:basedOn w:val="a"/>
    <w:rsid w:val="00664D3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13">
    <w:name w:val="xl113"/>
    <w:basedOn w:val="a"/>
    <w:rsid w:val="00664D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14">
    <w:name w:val="xl114"/>
    <w:basedOn w:val="a"/>
    <w:rsid w:val="00664D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15">
    <w:name w:val="xl115"/>
    <w:basedOn w:val="a"/>
    <w:rsid w:val="00664D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16">
    <w:name w:val="xl116"/>
    <w:basedOn w:val="a"/>
    <w:rsid w:val="00664D3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17">
    <w:name w:val="xl117"/>
    <w:basedOn w:val="a"/>
    <w:rsid w:val="00664D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18">
    <w:name w:val="xl118"/>
    <w:basedOn w:val="a"/>
    <w:rsid w:val="00664D3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19">
    <w:name w:val="xl119"/>
    <w:basedOn w:val="a"/>
    <w:rsid w:val="00664D3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20">
    <w:name w:val="xl120"/>
    <w:basedOn w:val="a"/>
    <w:rsid w:val="00664D3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21">
    <w:name w:val="xl121"/>
    <w:basedOn w:val="a"/>
    <w:rsid w:val="00664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22">
    <w:name w:val="xl122"/>
    <w:basedOn w:val="a"/>
    <w:rsid w:val="00664D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23">
    <w:name w:val="xl123"/>
    <w:basedOn w:val="a"/>
    <w:rsid w:val="00664D3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numbering" w:customStyle="1" w:styleId="24">
    <w:name w:val="Нет списка2"/>
    <w:next w:val="a2"/>
    <w:uiPriority w:val="99"/>
    <w:semiHidden/>
    <w:rsid w:val="00664D31"/>
  </w:style>
  <w:style w:type="numbering" w:customStyle="1" w:styleId="120">
    <w:name w:val="Нет списка12"/>
    <w:next w:val="a2"/>
    <w:semiHidden/>
    <w:rsid w:val="0066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12496</Words>
  <Characters>71228</Characters>
  <Application>Microsoft Office Word</Application>
  <DocSecurity>0</DocSecurity>
  <Lines>593</Lines>
  <Paragraphs>167</Paragraphs>
  <ScaleCrop>false</ScaleCrop>
  <Company>SPecialiST RePack</Company>
  <LinksUpToDate>false</LinksUpToDate>
  <CharactersWithSpaces>83557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Куцевалова</dc:creator>
  <cp:keywords/>
  <dc:description/>
  <cp:lastModifiedBy>Куцевалова</cp:lastModifiedBy>
  <cp:revision>3</cp:revision>
  <dcterms:created xsi:type="dcterms:W3CDTF">2023-02-28T07:12:00Z</dcterms:created>
  <dcterms:modified xsi:type="dcterms:W3CDTF">2023-02-28T07:16:00Z</dcterms:modified>
</cp:coreProperties>
</file>